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B8C2" w14:textId="77777777" w:rsidR="004C783A" w:rsidRPr="00680A15" w:rsidRDefault="004C783A" w:rsidP="004C783A">
      <w:pPr>
        <w:shd w:val="clear" w:color="auto" w:fill="FFFFFF"/>
        <w:spacing w:after="0" w:line="360" w:lineRule="auto"/>
        <w:ind w:firstLine="284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noProof/>
          <w:sz w:val="24"/>
          <w:szCs w:val="24"/>
          <w:lang w:eastAsia="it-IT"/>
        </w:rPr>
        <w:drawing>
          <wp:inline distT="0" distB="0" distL="0" distR="0" wp14:anchorId="277FCA9D" wp14:editId="6C8C9E3B">
            <wp:extent cx="1240325" cy="882420"/>
            <wp:effectExtent l="0" t="0" r="4445" b="0"/>
            <wp:docPr id="82391283" name="Image 1" descr="Une image contenant texte, Police, stylos et plum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3033" name="Image 1" descr="Une image contenant texte, Police, stylos et plumes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3330" cy="8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 </w:t>
      </w:r>
      <w:r w:rsidRPr="00680A15">
        <w:fldChar w:fldCharType="begin"/>
      </w:r>
      <w:r w:rsidRPr="00680A15">
        <w:instrText xml:space="preserve"> INCLUDEPICTURE "https://unilogo.unil.ch/storage/logo/unilogo_bleu_300dpi.png" \* MERGEFORMATINET </w:instrText>
      </w:r>
      <w:r w:rsidRPr="00680A15">
        <w:fldChar w:fldCharType="separate"/>
      </w:r>
      <w:r w:rsidRPr="00680A15">
        <w:rPr>
          <w:noProof/>
        </w:rPr>
        <w:drawing>
          <wp:inline distT="0" distB="0" distL="0" distR="0" wp14:anchorId="699F3C49" wp14:editId="00986618">
            <wp:extent cx="1800713" cy="633743"/>
            <wp:effectExtent l="0" t="0" r="3175" b="1270"/>
            <wp:docPr id="1859169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11" cy="66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A15">
        <w:fldChar w:fldCharType="end"/>
      </w:r>
    </w:p>
    <w:p w14:paraId="17388988" w14:textId="77777777" w:rsidR="000F246D" w:rsidRPr="00680A15" w:rsidRDefault="000F246D" w:rsidP="004C783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6F00D9A8" w14:textId="77777777" w:rsidR="000F246D" w:rsidRPr="00680A15" w:rsidRDefault="00E60F70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Quarto</w:t>
      </w:r>
      <w:r w:rsidR="000F246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Convegno internazionale del Centro TULE</w:t>
      </w:r>
    </w:p>
    <w:p w14:paraId="0EAAE52A" w14:textId="77777777" w:rsidR="000F246D" w:rsidRPr="00680A15" w:rsidRDefault="000F246D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D263BB9" w14:textId="77777777" w:rsidR="000F246D" w:rsidRPr="00680A15" w:rsidRDefault="00317166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Università di Losanna</w:t>
      </w:r>
    </w:p>
    <w:p w14:paraId="4ECDFC47" w14:textId="77777777" w:rsidR="00A752FF" w:rsidRPr="00680A15" w:rsidRDefault="00A752FF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F5401FD" w14:textId="1941EEA6" w:rsidR="000F246D" w:rsidRPr="00680A15" w:rsidRDefault="00591758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21-22 novembre</w:t>
      </w:r>
      <w:r w:rsidR="0031716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2025</w:t>
      </w:r>
    </w:p>
    <w:p w14:paraId="64DD2AB6" w14:textId="77777777" w:rsidR="000F246D" w:rsidRPr="00680A15" w:rsidRDefault="000F246D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13BC8639" w14:textId="521082CC" w:rsidR="000F246D" w:rsidRPr="00680A15" w:rsidRDefault="00591758" w:rsidP="00611929">
      <w:pPr>
        <w:spacing w:after="0" w:line="360" w:lineRule="auto"/>
        <w:ind w:firstLine="284"/>
        <w:jc w:val="center"/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 xml:space="preserve">Camminare. Il passo lento del </w:t>
      </w:r>
      <w:r w:rsidR="000F246D" w:rsidRPr="00680A15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turismo letterario</w:t>
      </w:r>
    </w:p>
    <w:p w14:paraId="42760715" w14:textId="77777777" w:rsidR="000F246D" w:rsidRPr="00680A15" w:rsidRDefault="000F246D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4FA8A51" w14:textId="77777777" w:rsidR="000F246D" w:rsidRPr="00680A15" w:rsidRDefault="000F246D" w:rsidP="00611929">
      <w:pPr>
        <w:spacing w:after="0" w:line="360" w:lineRule="auto"/>
        <w:ind w:firstLine="284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Call for </w:t>
      </w:r>
      <w:proofErr w:type="spellStart"/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proposal</w:t>
      </w:r>
      <w:proofErr w:type="spellEnd"/>
    </w:p>
    <w:p w14:paraId="5A992F86" w14:textId="77777777" w:rsidR="000F246D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1C10950" w14:textId="58DA3905" w:rsidR="000F246D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Il Centro di ricerca sul Turismo Letterario </w:t>
      </w:r>
      <w:r w:rsidR="00C3634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(</w:t>
      </w:r>
      <w:hyperlink r:id="rId6" w:history="1">
        <w:r w:rsidR="00C36347" w:rsidRPr="00680A15">
          <w:rPr>
            <w:rStyle w:val="Lienhypertexte"/>
            <w:rFonts w:ascii="Garamond" w:hAnsi="Garamond"/>
            <w:sz w:val="24"/>
            <w:szCs w:val="24"/>
            <w:shd w:val="clear" w:color="auto" w:fill="FFFFFF"/>
          </w:rPr>
          <w:t>https://www.unistrapg.it/it/ricerca/ricerca/dipartimenti-e-centri/centro-sul-turismo-letterario-tule</w:t>
        </w:r>
      </w:hyperlink>
      <w:r w:rsidR="00C3634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)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dopo i primi </w:t>
      </w:r>
      <w:r w:rsidR="0031716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tre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Convegn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internazional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 svoltisi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all’Università per Stranieri di Perugia, Italia, nel novembre 2022,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all’Università dell’Algarve, Portogallo, nel </w:t>
      </w:r>
      <w:r w:rsidR="002F0C3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settembre </w:t>
      </w:r>
      <w:r w:rsidR="005B759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2023, </w:t>
      </w:r>
      <w:r w:rsidR="0031716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 a Matera-Aliano (sede del Parco Letterario Carlo Levi) nell’ottobre 2024, 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promuove il </w:t>
      </w:r>
      <w:r w:rsidR="0031716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quarto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Convegno internazionale </w:t>
      </w:r>
      <w:r w:rsidR="00F52F7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a</w:t>
      </w:r>
      <w:r w:rsidR="0081556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ll'Università di</w:t>
      </w:r>
      <w:r w:rsidR="0031716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Losanna</w:t>
      </w:r>
      <w:r w:rsidR="00F52F7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 Svizzera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31193768" w14:textId="77777777" w:rsidR="00C36347" w:rsidRPr="00680A15" w:rsidRDefault="00C36347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72B28E06" w14:textId="77777777" w:rsidR="004C783A" w:rsidRPr="00680A15" w:rsidRDefault="004C783A" w:rsidP="004C783A">
      <w:pPr>
        <w:spacing w:after="0" w:line="360" w:lineRule="auto"/>
        <w:ind w:firstLine="284"/>
        <w:rPr>
          <w:rFonts w:ascii="Garamond" w:hAnsi="Garamond"/>
          <w:i/>
          <w:iCs/>
          <w:color w:val="000000"/>
          <w:sz w:val="28"/>
          <w:szCs w:val="28"/>
          <w:shd w:val="clear" w:color="auto" w:fill="FFFFFF"/>
        </w:rPr>
      </w:pPr>
      <w:r w:rsidRPr="00680A15">
        <w:rPr>
          <w:rFonts w:ascii="Garamond" w:hAnsi="Garamond"/>
          <w:i/>
          <w:iCs/>
          <w:color w:val="000000"/>
          <w:sz w:val="28"/>
          <w:szCs w:val="28"/>
          <w:shd w:val="clear" w:color="auto" w:fill="FFFFFF"/>
        </w:rPr>
        <w:t>Camminare. Il passo lento del turismo letterario</w:t>
      </w:r>
    </w:p>
    <w:p w14:paraId="01541EA3" w14:textId="7CB500D1" w:rsidR="00004538" w:rsidRPr="00680A15" w:rsidRDefault="0050197C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L'uomo cammina da sempre, ma mai come in questi ultimi anni </w:t>
      </w:r>
      <w:r w:rsidR="00D85D5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n</w:t>
      </w:r>
      <w:r w:rsidR="00A95BB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e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A95BB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ha 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pres</w:t>
      </w:r>
      <w:r w:rsidR="00A95BB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coscienza, forse perché</w:t>
      </w:r>
      <w:r w:rsidR="00D85D5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il camminare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tanto comune nel passato, oggi </w:t>
      </w:r>
      <w:r w:rsidR="00D85D5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è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D85D5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un'attività facoltativa, </w:t>
      </w:r>
      <w:r w:rsidR="00A71A8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un atto di volontà compiuto in nome del benessere psico-fisico o della difesa dell'ambiente. Camminare è ormai una filosofia</w:t>
      </w:r>
      <w:r w:rsidR="00DF2F6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di vita, una pratica etica, che determina la nostra quotidianità</w:t>
      </w:r>
      <w:r w:rsidR="00D0430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: dai </w:t>
      </w:r>
      <w:r w:rsidR="00F165D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diecimila</w:t>
      </w:r>
      <w:r w:rsidR="00D0430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passi giornalieri </w:t>
      </w:r>
      <w:r w:rsidR="00B85C0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allo </w:t>
      </w:r>
      <w:r w:rsidR="00B85C07" w:rsidRPr="00680A15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 xml:space="preserve">slow </w:t>
      </w:r>
      <w:proofErr w:type="spellStart"/>
      <w:r w:rsidR="00B85C07" w:rsidRPr="00680A15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tourism</w:t>
      </w:r>
      <w:proofErr w:type="spellEnd"/>
      <w:r w:rsidR="00B85C0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  <w:r w:rsidR="006A497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14:paraId="1B806AE0" w14:textId="29BCB8A6" w:rsidR="00ED64D4" w:rsidRPr="00680A15" w:rsidRDefault="006F476E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Dopo tre convegni dedicati ai luoghi letterari, il Centro di ricerca sul Turismo Letterario </w:t>
      </w:r>
      <w:r w:rsidR="00DE176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propone di 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ragionare</w:t>
      </w:r>
      <w:r w:rsidR="00DE176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su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6A497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questa forma di mobilità lenta</w:t>
      </w:r>
      <w:r w:rsidR="00E4496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  <w:r w:rsidR="00CA7D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E4496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che ne riflette </w:t>
      </w:r>
      <w:r w:rsidR="00B16EF3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gli</w:t>
      </w:r>
      <w:r w:rsidR="00E4496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obiettivi</w:t>
      </w:r>
      <w:r w:rsidR="00B16EF3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di </w:t>
      </w:r>
      <w:r w:rsidR="001C69D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concreta </w:t>
      </w:r>
      <w:r w:rsidR="00CA7D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promozione </w:t>
      </w:r>
      <w:r w:rsidR="00E4496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 preservazione </w:t>
      </w:r>
      <w:r w:rsidR="00CA7D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del territorio 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mediante</w:t>
      </w:r>
      <w:r w:rsidR="00CA7D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la letteratura</w:t>
      </w:r>
      <w:r w:rsidR="00B16EF3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Perché il</w:t>
      </w:r>
      <w:r w:rsidR="00C47CF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turista 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possa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C47CF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cammina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re – in montagna, città 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campagna –</w:t>
      </w:r>
      <w:r w:rsidR="00C47CF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sulle orme </w:t>
      </w:r>
      <w:r w:rsidR="005526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degli </w:t>
      </w:r>
      <w:r w:rsidR="00C47CF1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scrittori </w:t>
      </w:r>
      <w:r w:rsidR="005526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e dei loro personaggi, attravers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o</w:t>
      </w:r>
      <w:r w:rsidR="005526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luoghi camminati e/o narrati,</w:t>
      </w:r>
      <w:r w:rsidR="00AB5AB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occor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re </w:t>
      </w:r>
      <w:r w:rsidR="00ED64D4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la collaborazione tra scienze turistiche e </w:t>
      </w:r>
      <w:r w:rsidR="009C1D7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ricerca </w:t>
      </w:r>
      <w:r w:rsidR="00ED64D4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letterari</w:t>
      </w:r>
      <w:r w:rsidR="009C1D7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a</w:t>
      </w:r>
      <w:r w:rsidR="00A37F0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. </w:t>
      </w:r>
      <w:r w:rsidR="0000453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Gli ambiti di approfondimento </w:t>
      </w:r>
      <w:r w:rsidR="0061192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elencati </w:t>
      </w:r>
      <w:r w:rsidR="0000453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qui sotto sono stati pensati in quest</w:t>
      </w:r>
      <w:r w:rsidR="003F5892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'ottica</w:t>
      </w:r>
      <w:r w:rsidR="0061192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  <w:r w:rsidR="003F5892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14:paraId="01B04499" w14:textId="0E99871B" w:rsidR="00611929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Gli interventi potranno riguardare</w:t>
      </w:r>
      <w:r w:rsidR="00F57C0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i seguenti argomenti</w:t>
      </w:r>
      <w:r w:rsidR="00BD5EF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 senza escludere proposte alternative</w:t>
      </w:r>
      <w:r w:rsidR="00F57C0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:</w:t>
      </w:r>
    </w:p>
    <w:p w14:paraId="3B1734CF" w14:textId="77777777" w:rsidR="00611929" w:rsidRPr="00680A15" w:rsidRDefault="00FE51C5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casi </w:t>
      </w:r>
      <w:r w:rsidR="00C055C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operativi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di turismo letterario legati al camminare,</w:t>
      </w:r>
    </w:p>
    <w:p w14:paraId="202819DE" w14:textId="77777777" w:rsidR="00611929" w:rsidRPr="00680A15" w:rsidRDefault="00FE51C5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r w:rsidR="00DA454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progetti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di valorizzazione del territorio attraverso il turismo letterario che si </w:t>
      </w:r>
      <w:r w:rsidR="00C233C2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pratica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camminando,</w:t>
      </w:r>
    </w:p>
    <w:p w14:paraId="44AC205A" w14:textId="7A40318D" w:rsidR="00611929" w:rsidRPr="00680A15" w:rsidRDefault="00614642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 xml:space="preserve">- nuove progettualità per la valorizzazione di </w:t>
      </w:r>
      <w:r w:rsidR="00044CA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luoghi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letterari </w:t>
      </w:r>
      <w:r w:rsidR="00044CAC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camminati e/o narrati da scrittrici e/o scrittori</w:t>
      </w:r>
      <w:r w:rsidR="00F57C0A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 dall'antichità ai giorni nostri,</w:t>
      </w:r>
    </w:p>
    <w:p w14:paraId="5B8C1864" w14:textId="77777777" w:rsidR="00611929" w:rsidRPr="00680A15" w:rsidRDefault="00FE51C5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r w:rsidR="0024415E" w:rsidRPr="00680A15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corpora</w:t>
      </w:r>
      <w:r w:rsidR="0024415E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testuali 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per il turismo letterario</w:t>
      </w:r>
      <w:r w:rsidR="003F5892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</w:p>
    <w:p w14:paraId="4E565084" w14:textId="77777777" w:rsidR="00611929" w:rsidRPr="00680A15" w:rsidRDefault="00F165D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- elaborazione di strumenti per cammini letterari: guide letterarie, itinerari letterari, App, ecc.</w:t>
      </w:r>
    </w:p>
    <w:p w14:paraId="499E1F07" w14:textId="77777777" w:rsidR="00611929" w:rsidRPr="00680A15" w:rsidRDefault="0024415E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sz w:val="24"/>
          <w:szCs w:val="24"/>
        </w:rPr>
        <w:t>- riflessione sui rapporti tra camminare e ricerca in ambito letterario,</w:t>
      </w:r>
    </w:p>
    <w:p w14:paraId="2CED1480" w14:textId="77777777" w:rsidR="00F57C0A" w:rsidRPr="00680A15" w:rsidRDefault="0024415E" w:rsidP="00F57C0A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sz w:val="24"/>
          <w:szCs w:val="24"/>
        </w:rPr>
        <w:t>- camminare e</w:t>
      </w:r>
      <w:r w:rsidR="00DE1768" w:rsidRPr="00680A15">
        <w:rPr>
          <w:rFonts w:ascii="Garamond" w:hAnsi="Garamond"/>
          <w:sz w:val="24"/>
          <w:szCs w:val="24"/>
        </w:rPr>
        <w:t xml:space="preserve"> </w:t>
      </w:r>
      <w:r w:rsidRPr="00680A15">
        <w:rPr>
          <w:rFonts w:ascii="Garamond" w:hAnsi="Garamond"/>
          <w:sz w:val="24"/>
          <w:szCs w:val="24"/>
        </w:rPr>
        <w:t>educazione letteraria: scuola in cammino, scrittura creativa,</w:t>
      </w:r>
      <w:r w:rsidR="00044CAC" w:rsidRPr="00680A15">
        <w:rPr>
          <w:rFonts w:ascii="Garamond" w:hAnsi="Garamond"/>
          <w:sz w:val="24"/>
          <w:szCs w:val="24"/>
        </w:rPr>
        <w:t xml:space="preserve"> ecc.</w:t>
      </w:r>
    </w:p>
    <w:p w14:paraId="6EAA72FA" w14:textId="13B6367B" w:rsidR="00BD5EF7" w:rsidRPr="00680A15" w:rsidRDefault="00DA454A" w:rsidP="00A468F6">
      <w:pPr>
        <w:spacing w:after="0"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680A15">
        <w:rPr>
          <w:rFonts w:ascii="Garamond" w:hAnsi="Garamond"/>
          <w:sz w:val="24"/>
          <w:szCs w:val="24"/>
        </w:rPr>
        <w:t xml:space="preserve">- turismo letterario e </w:t>
      </w:r>
      <w:r w:rsidR="001E492C" w:rsidRPr="001E492C">
        <w:rPr>
          <w:rFonts w:ascii="Garamond" w:hAnsi="Garamond"/>
          <w:i/>
          <w:sz w:val="24"/>
          <w:szCs w:val="24"/>
        </w:rPr>
        <w:t xml:space="preserve">slow </w:t>
      </w:r>
      <w:proofErr w:type="spellStart"/>
      <w:r w:rsidR="001E492C" w:rsidRPr="001E492C">
        <w:rPr>
          <w:rFonts w:ascii="Garamond" w:hAnsi="Garamond"/>
          <w:i/>
          <w:sz w:val="24"/>
          <w:szCs w:val="24"/>
        </w:rPr>
        <w:t>tourism</w:t>
      </w:r>
      <w:proofErr w:type="spellEnd"/>
      <w:r w:rsidR="00BD5EF7" w:rsidRPr="00680A15">
        <w:rPr>
          <w:rFonts w:ascii="Garamond" w:hAnsi="Garamond"/>
          <w:sz w:val="24"/>
          <w:szCs w:val="24"/>
        </w:rPr>
        <w:t>.</w:t>
      </w:r>
    </w:p>
    <w:p w14:paraId="3840194D" w14:textId="77777777" w:rsidR="00BD5EF7" w:rsidRPr="00680A15" w:rsidRDefault="00BD5EF7" w:rsidP="00A468F6">
      <w:pPr>
        <w:spacing w:after="0"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29A09E70" w14:textId="3F97A920" w:rsidR="00A468F6" w:rsidRPr="00680A15" w:rsidRDefault="00F165DD" w:rsidP="00A468F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Il tema del turismo letterario deve rappresentare il focus degli interventi, sia che si tratti di turismo già in essere (e allora sarà importante documentarlo, anche con dati numerici e statistici), sia che si tratti di proporre la valorizzazione e la promozione di luoghi letterari camminati attraverso la presenza e le opere di scrittrici e scrittori.</w:t>
      </w:r>
    </w:p>
    <w:p w14:paraId="1A8EFFB7" w14:textId="2A329AA6" w:rsidR="00A468F6" w:rsidRPr="00680A15" w:rsidRDefault="000F246D" w:rsidP="00A468F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Gli interventi, che potranno essere svolti in 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italiano, francese, spagnolo, portoghese e inglese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avranno una durata di </w:t>
      </w:r>
      <w:r w:rsidR="00CC763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20-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2</w:t>
      </w:r>
      <w:r w:rsidR="002E4948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5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minuti ciascuno. </w:t>
      </w:r>
      <w:r w:rsidR="00D56427" w:rsidRPr="00680A15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>I contributi approvati dal Comitato scientifico del Centro TULE e sottoposti a una doppia revisione anonima saranno pubblicati nel volume che avrà il titolo del convegno nella collana del Centro TULE (Perugia Stranieri University Press), una Collana con comitat</w:t>
      </w:r>
      <w:r w:rsidR="008B3FC0" w:rsidRPr="00680A15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>o scientifico e in open access.</w:t>
      </w:r>
    </w:p>
    <w:p w14:paraId="6D73FF2A" w14:textId="14D9A799" w:rsidR="00A468F6" w:rsidRPr="00680A15" w:rsidRDefault="004528B6" w:rsidP="00A468F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Le proposte devono essere </w:t>
      </w:r>
      <w:r w:rsidR="007E5ACF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inviate a </w:t>
      </w:r>
      <w:r w:rsidR="006E387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centrotule@</w:t>
      </w:r>
      <w:r w:rsidR="00C3553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unistrapg.it</w:t>
      </w:r>
      <w:r w:rsidR="007E5ACF" w:rsidRPr="00680A15">
        <w:rPr>
          <w:rFonts w:ascii="Garamond" w:hAnsi="Garamond" w:cs="Calibri"/>
          <w:color w:val="242424"/>
          <w:sz w:val="24"/>
          <w:szCs w:val="24"/>
          <w:shd w:val="clear" w:color="auto" w:fill="FFFFFF"/>
        </w:rPr>
        <w:t> 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entro</w:t>
      </w:r>
      <w:r w:rsidR="006E387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il </w:t>
      </w:r>
      <w:r w:rsidR="00C3553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15</w:t>
      </w:r>
      <w:r w:rsidR="006E387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marzo 2025</w:t>
      </w:r>
      <w:r w:rsidR="00D425B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232DF8B9" w14:textId="77777777" w:rsidR="00A468F6" w:rsidRPr="00680A15" w:rsidRDefault="00D425B9" w:rsidP="00A468F6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Dottorandi e assegnisti di ricerca devono allegare alla domanda una</w:t>
      </w:r>
      <w:r w:rsidR="0041294B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breve presentazione scritta e 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firmata dal loro tutor.</w:t>
      </w:r>
    </w:p>
    <w:p w14:paraId="5170D107" w14:textId="77777777" w:rsidR="0089019C" w:rsidRPr="00680A15" w:rsidRDefault="004528B6" w:rsidP="0089019C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La risposta sull’accoglimento dell</w:t>
      </w:r>
      <w:r w:rsidR="006E387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a proposta sarà data entro il </w:t>
      </w:r>
      <w:proofErr w:type="gramStart"/>
      <w:r w:rsidR="003E1D96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I°</w:t>
      </w:r>
      <w:proofErr w:type="gramEnd"/>
      <w:r w:rsidR="00474ED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6E387D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aprile 2025</w:t>
      </w:r>
      <w:r w:rsidR="00004365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dagli organizzatori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62F0663A" w14:textId="3204E380" w:rsidR="0089019C" w:rsidRPr="00680A15" w:rsidRDefault="0089019C" w:rsidP="0089019C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sz w:val="24"/>
          <w:szCs w:val="24"/>
        </w:rPr>
        <w:t xml:space="preserve">Per partecipare al convegno è richiesto, dopo l'accettazione della proposta, il versamento di una quota di iscrizione di </w:t>
      </w:r>
      <w:r w:rsidR="003F4C7B">
        <w:rPr>
          <w:rFonts w:ascii="Garamond" w:hAnsi="Garamond"/>
          <w:sz w:val="24"/>
          <w:szCs w:val="24"/>
        </w:rPr>
        <w:t>CHF</w:t>
      </w:r>
      <w:r w:rsidRPr="00680A15">
        <w:rPr>
          <w:rFonts w:ascii="Garamond" w:hAnsi="Garamond"/>
          <w:sz w:val="24"/>
          <w:szCs w:val="24"/>
        </w:rPr>
        <w:t xml:space="preserve"> 100 (scadenza del pagamento 20 giugno 2025) o di </w:t>
      </w:r>
      <w:r w:rsidR="003F4C7B">
        <w:rPr>
          <w:rFonts w:ascii="Garamond" w:hAnsi="Garamond"/>
          <w:sz w:val="24"/>
          <w:szCs w:val="24"/>
        </w:rPr>
        <w:t>CHF</w:t>
      </w:r>
      <w:r w:rsidRPr="00680A15">
        <w:rPr>
          <w:rFonts w:ascii="Garamond" w:hAnsi="Garamond"/>
          <w:sz w:val="24"/>
          <w:szCs w:val="24"/>
        </w:rPr>
        <w:t xml:space="preserve"> 150 (iscrizione tardiva, dopo il 20 giugno 2025). Tale quota include i due pranzi, le pause caffè, il rilascio dell'attestato di partecipazione e la pubblicazione del contributo negli atti, salvo approvazione da parte dei peer).</w:t>
      </w:r>
    </w:p>
    <w:p w14:paraId="67CAB39B" w14:textId="6D001BA6" w:rsidR="00C36347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Le proposte </w:t>
      </w:r>
      <w:r w:rsidR="00C3634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inviate </w:t>
      </w:r>
      <w:r w:rsidR="002F0C3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(che possono essere scritte in italiano, inglese, francese, spagnolo o portoghese) </w:t>
      </w: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dovranno contenere:</w:t>
      </w:r>
    </w:p>
    <w:p w14:paraId="66592B1C" w14:textId="28333ED9" w:rsidR="000F246D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- breve curriculum del proponente</w:t>
      </w:r>
      <w:r w:rsidR="00E47C1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E47C17" w:rsidRPr="00680A15">
        <w:rPr>
          <w:rFonts w:ascii="Garamond" w:hAnsi="Garamond"/>
          <w:sz w:val="24"/>
          <w:szCs w:val="24"/>
          <w:shd w:val="clear" w:color="auto" w:fill="FFFFFF"/>
        </w:rPr>
        <w:t>(max 100 parole)</w:t>
      </w:r>
      <w:r w:rsidR="00611929" w:rsidRPr="00680A15">
        <w:rPr>
          <w:rFonts w:ascii="Garamond" w:hAnsi="Garamond"/>
          <w:sz w:val="24"/>
          <w:szCs w:val="24"/>
          <w:shd w:val="clear" w:color="auto" w:fill="FFFFFF"/>
        </w:rPr>
        <w:t>,</w:t>
      </w:r>
    </w:p>
    <w:p w14:paraId="7046842B" w14:textId="77777777" w:rsidR="00A468F6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- titolo dell’intervento proposto</w:t>
      </w:r>
      <w:r w:rsidR="0061192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</w:p>
    <w:p w14:paraId="606B1578" w14:textId="1626F9B6" w:rsidR="00611929" w:rsidRPr="00680A15" w:rsidRDefault="000F246D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abstract dell’intervento (max </w:t>
      </w:r>
      <w:r w:rsidR="00C36347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300 parole)</w:t>
      </w:r>
      <w:r w:rsidR="00611929"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0766BAE2" w14:textId="77777777" w:rsidR="00A468F6" w:rsidRPr="00680A15" w:rsidRDefault="00A468F6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5795F089" w14:textId="0B1C1EB6" w:rsidR="00727C21" w:rsidRPr="00680A15" w:rsidRDefault="00727C21" w:rsidP="006119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Il Comitato scientifico del Centro TULE e del Convegno internazionale è formato da:</w:t>
      </w:r>
    </w:p>
    <w:p w14:paraId="73F60801" w14:textId="77777777" w:rsidR="00611929" w:rsidRPr="00680A15" w:rsidRDefault="00611929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 Lorenzo Bagnoli (Università </w:t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di </w:t>
      </w: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Milano</w:t>
      </w:r>
      <w:r w:rsidRPr="00680A15">
        <w:rPr>
          <w:rFonts w:ascii="Garamond" w:eastAsia="Times New Roman" w:hAnsi="Garamond" w:cs="Segoe UI"/>
          <w:color w:val="FF0000"/>
          <w:sz w:val="24"/>
          <w:szCs w:val="24"/>
          <w:lang w:eastAsia="it-IT"/>
        </w:rPr>
        <w:t>-</w:t>
      </w: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Bicocca, Italia)</w:t>
      </w:r>
    </w:p>
    <w:p w14:paraId="2E39AC22" w14:textId="77777777" w:rsidR="00727C21" w:rsidRPr="00680A15" w:rsidRDefault="00727C21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color w:val="FF0000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 Giovanni Capecchi (Università per Stranieri di </w:t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Perugia</w:t>
      </w:r>
      <w:r w:rsidR="00361A5C" w:rsidRPr="00680A15">
        <w:rPr>
          <w:rFonts w:ascii="Garamond" w:eastAsia="Times New Roman" w:hAnsi="Garamond" w:cs="Segoe UI"/>
          <w:sz w:val="24"/>
          <w:szCs w:val="24"/>
          <w:lang w:eastAsia="it-IT"/>
        </w:rPr>
        <w:t>, Italia</w:t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)</w:t>
      </w:r>
      <w:r w:rsidR="00361A5C" w:rsidRPr="00680A15">
        <w:rPr>
          <w:rFonts w:ascii="Garamond" w:eastAsia="Times New Roman" w:hAnsi="Garamond" w:cs="Segoe UI"/>
          <w:sz w:val="24"/>
          <w:szCs w:val="24"/>
          <w:lang w:eastAsia="it-IT"/>
        </w:rPr>
        <w:t>, direttore</w:t>
      </w:r>
    </w:p>
    <w:p w14:paraId="0666D7DC" w14:textId="77777777" w:rsidR="00611929" w:rsidRPr="00680A15" w:rsidRDefault="00611929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Prof.ssa Rita Capurro (Università </w:t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di Milano-Bicocca, Italia)</w:t>
      </w:r>
    </w:p>
    <w:p w14:paraId="691EDD92" w14:textId="77777777" w:rsidR="00611929" w:rsidRPr="00680A15" w:rsidRDefault="00611929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lastRenderedPageBreak/>
        <w:t xml:space="preserve">Prof. Yannick </w:t>
      </w:r>
      <w:proofErr w:type="spellStart"/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Gouchan</w:t>
      </w:r>
      <w:proofErr w:type="spellEnd"/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 (Università di Aix-Marseille, Francia)</w:t>
      </w:r>
    </w:p>
    <w:p w14:paraId="0F4D4133" w14:textId="77777777" w:rsidR="00727C21" w:rsidRPr="00680A15" w:rsidRDefault="00727C21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Prof. Toni Marino (Università per Stranieri di Perugia, Italia)</w:t>
      </w:r>
    </w:p>
    <w:p w14:paraId="21CB075D" w14:textId="3E987880" w:rsidR="00727C21" w:rsidRPr="00680A15" w:rsidRDefault="00F165DD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Dr</w:t>
      </w:r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>. Matteo M. Pedroni (Università di Losanna, Svizzera)</w:t>
      </w:r>
    </w:p>
    <w:p w14:paraId="0F32FEE0" w14:textId="77777777" w:rsidR="00727C21" w:rsidRPr="00680A15" w:rsidRDefault="00004365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Prof. </w:t>
      </w:r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Jordi Arcos </w:t>
      </w:r>
      <w:proofErr w:type="spellStart"/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>Pumarola</w:t>
      </w:r>
      <w:proofErr w:type="spellEnd"/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 (</w:t>
      </w:r>
      <w:r w:rsidR="004528B6"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CETT - </w:t>
      </w:r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>Università di Barcellona</w:t>
      </w:r>
      <w:r w:rsidR="00361A5C" w:rsidRPr="00680A15">
        <w:rPr>
          <w:rFonts w:ascii="Garamond" w:eastAsia="Times New Roman" w:hAnsi="Garamond" w:cs="Segoe UI"/>
          <w:sz w:val="24"/>
          <w:szCs w:val="24"/>
          <w:lang w:eastAsia="it-IT"/>
        </w:rPr>
        <w:t>, Spagna</w:t>
      </w:r>
      <w:r w:rsidR="00727C21" w:rsidRPr="00680A15">
        <w:rPr>
          <w:rFonts w:ascii="Garamond" w:eastAsia="Times New Roman" w:hAnsi="Garamond" w:cs="Segoe UI"/>
          <w:sz w:val="24"/>
          <w:szCs w:val="24"/>
          <w:lang w:eastAsia="it-IT"/>
        </w:rPr>
        <w:t>)</w:t>
      </w:r>
    </w:p>
    <w:p w14:paraId="32688E4C" w14:textId="77777777" w:rsidR="00004365" w:rsidRPr="00680A15" w:rsidRDefault="00004365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PD Dr. </w:t>
      </w:r>
      <w:proofErr w:type="spellStart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habil</w:t>
      </w:r>
      <w:proofErr w:type="spellEnd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. Roberto Ubbidiente (Humboldt-</w:t>
      </w:r>
      <w:proofErr w:type="spellStart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Universität</w:t>
      </w:r>
      <w:proofErr w:type="spellEnd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zu</w:t>
      </w:r>
      <w:proofErr w:type="spellEnd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Berlin</w:t>
      </w:r>
      <w:proofErr w:type="spellEnd"/>
      <w:r w:rsidRPr="00680A1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, Germania)</w:t>
      </w:r>
    </w:p>
    <w:p w14:paraId="564DFFFA" w14:textId="77777777" w:rsidR="00611929" w:rsidRPr="00680A15" w:rsidRDefault="00611929" w:rsidP="00611929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Prof.ssa Rita Salomé Varela Andrade Rodrigues </w:t>
      </w:r>
      <w:proofErr w:type="spellStart"/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Baleiro</w:t>
      </w:r>
      <w:proofErr w:type="spellEnd"/>
      <w:r w:rsidRPr="00680A15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(Università dell’Algarve, Portogallo)</w:t>
      </w:r>
    </w:p>
    <w:p w14:paraId="5FA42D7F" w14:textId="6FAE37F6" w:rsidR="00E338A4" w:rsidRPr="00680A15" w:rsidRDefault="00727C21" w:rsidP="005F5E64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Prof. Walter </w:t>
      </w:r>
      <w:proofErr w:type="spellStart"/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Zidaric</w:t>
      </w:r>
      <w:proofErr w:type="spellEnd"/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 xml:space="preserve"> (Università di </w:t>
      </w:r>
      <w:r w:rsidR="00361A5C" w:rsidRPr="00680A15">
        <w:rPr>
          <w:rFonts w:ascii="Garamond" w:eastAsia="Times New Roman" w:hAnsi="Garamond" w:cs="Segoe UI"/>
          <w:sz w:val="24"/>
          <w:szCs w:val="24"/>
          <w:lang w:eastAsia="it-IT"/>
        </w:rPr>
        <w:t>Nantes</w:t>
      </w:r>
      <w:r w:rsidRPr="00680A15">
        <w:rPr>
          <w:rFonts w:ascii="Garamond" w:eastAsia="Times New Roman" w:hAnsi="Garamond" w:cs="Segoe UI"/>
          <w:sz w:val="24"/>
          <w:szCs w:val="24"/>
          <w:lang w:eastAsia="it-IT"/>
        </w:rPr>
        <w:t>, Francia)</w:t>
      </w:r>
      <w:r w:rsidR="00C36347" w:rsidRPr="00680A15">
        <w:rPr>
          <w:rFonts w:ascii="Garamond" w:eastAsia="Times New Roman" w:hAnsi="Garamond" w:cs="Segoe UI"/>
          <w:sz w:val="24"/>
          <w:szCs w:val="24"/>
          <w:lang w:eastAsia="it-IT"/>
        </w:rPr>
        <w:t>.</w:t>
      </w:r>
    </w:p>
    <w:p w14:paraId="4E00A8AC" w14:textId="77777777" w:rsidR="00C3553D" w:rsidRPr="00680A15" w:rsidRDefault="00C3553D" w:rsidP="005F5E64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</w:p>
    <w:p w14:paraId="5EA04DCA" w14:textId="58FB4AF1" w:rsidR="00E111E2" w:rsidRPr="00680A15" w:rsidRDefault="00E111E2" w:rsidP="00922D2D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680A15">
        <w:rPr>
          <w:rFonts w:ascii="Garamond" w:hAnsi="Garamond"/>
          <w:color w:val="000000"/>
          <w:sz w:val="24"/>
          <w:szCs w:val="24"/>
          <w:shd w:val="clear" w:color="auto" w:fill="FFFFFF"/>
        </w:rPr>
        <w:t>Partner del Centro TULE sono:</w:t>
      </w:r>
    </w:p>
    <w:p w14:paraId="7B1A1154" w14:textId="6DB91BE5" w:rsidR="00E111E2" w:rsidRPr="00680A15" w:rsidRDefault="00E111E2" w:rsidP="00B314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680A15">
        <w:rPr>
          <w:rFonts w:ascii="Garamond" w:hAnsi="Garamond"/>
          <w:color w:val="000000"/>
          <w:sz w:val="24"/>
          <w:szCs w:val="24"/>
        </w:rPr>
        <w:t xml:space="preserve">Centro </w:t>
      </w:r>
      <w:proofErr w:type="spellStart"/>
      <w:r w:rsidRPr="00680A15">
        <w:rPr>
          <w:rFonts w:ascii="Garamond" w:hAnsi="Garamond"/>
          <w:color w:val="000000"/>
          <w:sz w:val="24"/>
          <w:szCs w:val="24"/>
        </w:rPr>
        <w:t>Aixois</w:t>
      </w:r>
      <w:proofErr w:type="spellEnd"/>
      <w:r w:rsidRPr="00680A15">
        <w:rPr>
          <w:rFonts w:ascii="Garamond" w:hAnsi="Garamond"/>
          <w:sz w:val="24"/>
          <w:szCs w:val="24"/>
        </w:rPr>
        <w:t xml:space="preserve"> </w:t>
      </w:r>
      <w:r w:rsidRPr="00680A15">
        <w:rPr>
          <w:rFonts w:ascii="Garamond" w:hAnsi="Garamond"/>
          <w:color w:val="000000"/>
          <w:sz w:val="24"/>
          <w:szCs w:val="24"/>
        </w:rPr>
        <w:t>di studi romanzi (CAER) dell’Università di Aix-</w:t>
      </w:r>
      <w:r w:rsidRPr="00680A15">
        <w:rPr>
          <w:rFonts w:ascii="Garamond" w:hAnsi="Garamond"/>
          <w:sz w:val="24"/>
          <w:szCs w:val="24"/>
        </w:rPr>
        <w:t>Marseille</w:t>
      </w:r>
      <w:r w:rsidRPr="00680A15">
        <w:rPr>
          <w:rFonts w:ascii="Garamond" w:hAnsi="Garamond"/>
          <w:color w:val="000000"/>
          <w:sz w:val="24"/>
          <w:szCs w:val="24"/>
        </w:rPr>
        <w:t>,</w:t>
      </w:r>
    </w:p>
    <w:p w14:paraId="190A08E5" w14:textId="70CF0B87" w:rsidR="00E111E2" w:rsidRPr="00680A15" w:rsidRDefault="00E111E2" w:rsidP="00B314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680A15">
        <w:rPr>
          <w:rFonts w:ascii="Garamond" w:hAnsi="Garamond"/>
          <w:sz w:val="24"/>
          <w:szCs w:val="24"/>
        </w:rPr>
        <w:t xml:space="preserve">Centre for </w:t>
      </w:r>
      <w:proofErr w:type="spellStart"/>
      <w:r w:rsidRPr="00680A15">
        <w:rPr>
          <w:rFonts w:ascii="Garamond" w:hAnsi="Garamond"/>
          <w:sz w:val="24"/>
          <w:szCs w:val="24"/>
        </w:rPr>
        <w:t>Tourism</w:t>
      </w:r>
      <w:proofErr w:type="spellEnd"/>
      <w:r w:rsidRPr="00680A15">
        <w:rPr>
          <w:rFonts w:ascii="Garamond" w:hAnsi="Garamond"/>
          <w:sz w:val="24"/>
          <w:szCs w:val="24"/>
        </w:rPr>
        <w:t xml:space="preserve"> </w:t>
      </w:r>
      <w:proofErr w:type="spellStart"/>
      <w:r w:rsidRPr="00680A15">
        <w:rPr>
          <w:rFonts w:ascii="Garamond" w:hAnsi="Garamond"/>
          <w:sz w:val="24"/>
          <w:szCs w:val="24"/>
        </w:rPr>
        <w:t>Research</w:t>
      </w:r>
      <w:proofErr w:type="spellEnd"/>
      <w:r w:rsidRPr="00680A15">
        <w:rPr>
          <w:rFonts w:ascii="Garamond" w:hAnsi="Garamond"/>
          <w:sz w:val="24"/>
          <w:szCs w:val="24"/>
        </w:rPr>
        <w:t>, Development and Innovation (</w:t>
      </w:r>
      <w:proofErr w:type="spellStart"/>
      <w:r w:rsidRPr="00680A15">
        <w:rPr>
          <w:rFonts w:ascii="Garamond" w:hAnsi="Garamond"/>
          <w:sz w:val="24"/>
          <w:szCs w:val="24"/>
        </w:rPr>
        <w:t>CiTUR</w:t>
      </w:r>
      <w:proofErr w:type="spellEnd"/>
      <w:r w:rsidRPr="00680A15">
        <w:rPr>
          <w:rFonts w:ascii="Garamond" w:hAnsi="Garamond"/>
          <w:sz w:val="24"/>
          <w:szCs w:val="24"/>
        </w:rPr>
        <w:t>),</w:t>
      </w:r>
    </w:p>
    <w:p w14:paraId="3217BF00" w14:textId="07379909" w:rsidR="00E111E2" w:rsidRPr="00680A15" w:rsidRDefault="00E111E2" w:rsidP="00B314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680A15">
        <w:rPr>
          <w:rFonts w:ascii="Garamond" w:hAnsi="Garamond"/>
          <w:color w:val="000000"/>
          <w:sz w:val="24"/>
          <w:szCs w:val="24"/>
        </w:rPr>
        <w:t xml:space="preserve">Fondazione </w:t>
      </w:r>
      <w:proofErr w:type="spellStart"/>
      <w:r w:rsidRPr="00680A15">
        <w:rPr>
          <w:rFonts w:ascii="Garamond" w:hAnsi="Garamond"/>
          <w:color w:val="000000"/>
          <w:sz w:val="24"/>
          <w:szCs w:val="24"/>
        </w:rPr>
        <w:t>Uniser</w:t>
      </w:r>
      <w:proofErr w:type="spellEnd"/>
      <w:r w:rsidRPr="00680A15">
        <w:rPr>
          <w:rFonts w:ascii="Garamond" w:hAnsi="Garamond"/>
          <w:color w:val="000000"/>
          <w:sz w:val="24"/>
          <w:szCs w:val="24"/>
        </w:rPr>
        <w:t xml:space="preserve"> Pistoia,</w:t>
      </w:r>
    </w:p>
    <w:p w14:paraId="1A8BDD1A" w14:textId="6493606A" w:rsidR="00E111E2" w:rsidRDefault="00E111E2" w:rsidP="00B31429">
      <w:pPr>
        <w:spacing w:after="0" w:line="36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680A15">
        <w:rPr>
          <w:rFonts w:ascii="Garamond" w:hAnsi="Garamond"/>
          <w:color w:val="000000"/>
          <w:sz w:val="24"/>
          <w:szCs w:val="24"/>
        </w:rPr>
        <w:t>Fondazione Margherita per la cultura italiana di Sion</w:t>
      </w:r>
      <w:r w:rsidR="001E492C">
        <w:rPr>
          <w:rFonts w:ascii="Garamond" w:hAnsi="Garamond"/>
          <w:color w:val="000000"/>
          <w:sz w:val="24"/>
          <w:szCs w:val="24"/>
        </w:rPr>
        <w:t xml:space="preserve"> (CH)</w:t>
      </w:r>
      <w:r w:rsidRPr="00680A15">
        <w:rPr>
          <w:rFonts w:ascii="Garamond" w:hAnsi="Garamond"/>
          <w:color w:val="000000"/>
          <w:sz w:val="24"/>
          <w:szCs w:val="24"/>
        </w:rPr>
        <w:t>.</w:t>
      </w:r>
    </w:p>
    <w:p w14:paraId="30F0013B" w14:textId="77777777" w:rsidR="00E111E2" w:rsidRDefault="00E111E2" w:rsidP="00922D2D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98CB479" w14:textId="36B3A252" w:rsidR="00C3553D" w:rsidRPr="0023045F" w:rsidRDefault="00C3553D" w:rsidP="005F5E64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</w:p>
    <w:sectPr w:rsidR="00C3553D" w:rsidRPr="00230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BF"/>
    <w:rsid w:val="00004365"/>
    <w:rsid w:val="00004538"/>
    <w:rsid w:val="00044CAC"/>
    <w:rsid w:val="0006618C"/>
    <w:rsid w:val="000676CD"/>
    <w:rsid w:val="000F246D"/>
    <w:rsid w:val="001727FC"/>
    <w:rsid w:val="001728D4"/>
    <w:rsid w:val="001C69DC"/>
    <w:rsid w:val="001E492C"/>
    <w:rsid w:val="0023045F"/>
    <w:rsid w:val="0023261B"/>
    <w:rsid w:val="0024415E"/>
    <w:rsid w:val="002724DD"/>
    <w:rsid w:val="002866A7"/>
    <w:rsid w:val="002E4948"/>
    <w:rsid w:val="002F0C39"/>
    <w:rsid w:val="002F70C2"/>
    <w:rsid w:val="00317166"/>
    <w:rsid w:val="00361A5C"/>
    <w:rsid w:val="00394A54"/>
    <w:rsid w:val="003D66CD"/>
    <w:rsid w:val="003E1D96"/>
    <w:rsid w:val="003F4C7B"/>
    <w:rsid w:val="003F5892"/>
    <w:rsid w:val="0041294B"/>
    <w:rsid w:val="0042533A"/>
    <w:rsid w:val="004528B6"/>
    <w:rsid w:val="00460B07"/>
    <w:rsid w:val="0047292C"/>
    <w:rsid w:val="00474ED5"/>
    <w:rsid w:val="0049629B"/>
    <w:rsid w:val="004C783A"/>
    <w:rsid w:val="0050197C"/>
    <w:rsid w:val="00515254"/>
    <w:rsid w:val="0055265E"/>
    <w:rsid w:val="00591758"/>
    <w:rsid w:val="005968AC"/>
    <w:rsid w:val="005B7597"/>
    <w:rsid w:val="005F5E64"/>
    <w:rsid w:val="00611929"/>
    <w:rsid w:val="00614642"/>
    <w:rsid w:val="00680A15"/>
    <w:rsid w:val="006844D4"/>
    <w:rsid w:val="00694000"/>
    <w:rsid w:val="006A02E5"/>
    <w:rsid w:val="006A4971"/>
    <w:rsid w:val="006A645A"/>
    <w:rsid w:val="006E387D"/>
    <w:rsid w:val="006F476E"/>
    <w:rsid w:val="00727C21"/>
    <w:rsid w:val="0076109F"/>
    <w:rsid w:val="007E5ACF"/>
    <w:rsid w:val="007F068D"/>
    <w:rsid w:val="00813578"/>
    <w:rsid w:val="0081556C"/>
    <w:rsid w:val="00822FAF"/>
    <w:rsid w:val="0085209C"/>
    <w:rsid w:val="008629C9"/>
    <w:rsid w:val="0089019C"/>
    <w:rsid w:val="00893D56"/>
    <w:rsid w:val="008B3FC0"/>
    <w:rsid w:val="008D24F8"/>
    <w:rsid w:val="008E14DE"/>
    <w:rsid w:val="00922D2D"/>
    <w:rsid w:val="009C1D7E"/>
    <w:rsid w:val="00A37F06"/>
    <w:rsid w:val="00A468F6"/>
    <w:rsid w:val="00A71A8D"/>
    <w:rsid w:val="00A752FF"/>
    <w:rsid w:val="00A95BB6"/>
    <w:rsid w:val="00AB5ABC"/>
    <w:rsid w:val="00AE6FBF"/>
    <w:rsid w:val="00B16EF3"/>
    <w:rsid w:val="00B31429"/>
    <w:rsid w:val="00B53FAE"/>
    <w:rsid w:val="00B85C07"/>
    <w:rsid w:val="00BA1C6D"/>
    <w:rsid w:val="00BC25F4"/>
    <w:rsid w:val="00BD5EF7"/>
    <w:rsid w:val="00C055C6"/>
    <w:rsid w:val="00C233C2"/>
    <w:rsid w:val="00C3553D"/>
    <w:rsid w:val="00C36347"/>
    <w:rsid w:val="00C47CF1"/>
    <w:rsid w:val="00C54472"/>
    <w:rsid w:val="00CA7D5E"/>
    <w:rsid w:val="00CC7635"/>
    <w:rsid w:val="00D04309"/>
    <w:rsid w:val="00D12610"/>
    <w:rsid w:val="00D245CB"/>
    <w:rsid w:val="00D425B9"/>
    <w:rsid w:val="00D56427"/>
    <w:rsid w:val="00D56536"/>
    <w:rsid w:val="00D83A53"/>
    <w:rsid w:val="00D85D5A"/>
    <w:rsid w:val="00DA454A"/>
    <w:rsid w:val="00DB77EF"/>
    <w:rsid w:val="00DE1768"/>
    <w:rsid w:val="00DF2F6D"/>
    <w:rsid w:val="00E111E2"/>
    <w:rsid w:val="00E338A4"/>
    <w:rsid w:val="00E4496A"/>
    <w:rsid w:val="00E47C17"/>
    <w:rsid w:val="00E60F70"/>
    <w:rsid w:val="00ED64D4"/>
    <w:rsid w:val="00EF66EE"/>
    <w:rsid w:val="00F15A09"/>
    <w:rsid w:val="00F165DD"/>
    <w:rsid w:val="00F24505"/>
    <w:rsid w:val="00F3182B"/>
    <w:rsid w:val="00F51A9B"/>
    <w:rsid w:val="00F52F78"/>
    <w:rsid w:val="00F57C0A"/>
    <w:rsid w:val="00FD75F0"/>
    <w:rsid w:val="00FE51C5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4AD5"/>
  <w15:chartTrackingRefBased/>
  <w15:docId w15:val="{2F4228A5-2969-4D1F-ADAA-039F9F1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2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46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1A5C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25F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Policepardfaut"/>
    <w:rsid w:val="00BC25F4"/>
  </w:style>
  <w:style w:type="character" w:customStyle="1" w:styleId="Titre2Car">
    <w:name w:val="Titre 2 Car"/>
    <w:basedOn w:val="Policepardfaut"/>
    <w:link w:val="Titre2"/>
    <w:uiPriority w:val="9"/>
    <w:rsid w:val="00452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E3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strapg.it/it/ricerca/ricerca/dipartimenti-e-centri/centro-sul-turismo-letterario-t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Capecchi</dc:creator>
  <cp:keywords/>
  <dc:description/>
  <cp:lastModifiedBy>Matteo Pedroni</cp:lastModifiedBy>
  <cp:revision>3</cp:revision>
  <dcterms:created xsi:type="dcterms:W3CDTF">2025-01-20T11:54:00Z</dcterms:created>
  <dcterms:modified xsi:type="dcterms:W3CDTF">2025-01-30T08:02:00Z</dcterms:modified>
</cp:coreProperties>
</file>