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6D" w:rsidRPr="000F246D" w:rsidRDefault="000F246D" w:rsidP="000F246D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0F246D">
        <w:rPr>
          <w:noProof/>
          <w:sz w:val="24"/>
          <w:szCs w:val="24"/>
          <w:lang w:eastAsia="it-IT"/>
        </w:rPr>
        <w:drawing>
          <wp:inline distT="0" distB="0" distL="0" distR="0" wp14:anchorId="2304EF84" wp14:editId="0F655F11">
            <wp:extent cx="1678305" cy="1191895"/>
            <wp:effectExtent l="0" t="0" r="0" b="8255"/>
            <wp:docPr id="1" name="Immagine 1" descr="C:\Users\Giovanni\Desktop\Centro TU_LE\LOGO TU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iovanni\Desktop\Centro TU_LE\LOGO TU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6D" w:rsidRPr="000F246D" w:rsidRDefault="000F246D" w:rsidP="000F246D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Third International Conference of the TULE Centre</w:t>
      </w:r>
    </w:p>
    <w:p w:rsidR="00D06295" w:rsidRPr="00D06295" w:rsidRDefault="00D06295" w:rsidP="00D06295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Matera and Aliano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Italy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</w:p>
    <w:p w:rsidR="00D06295" w:rsidRPr="00D06295" w:rsidRDefault="00D06295" w:rsidP="00D06295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11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th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-12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th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October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2024</w:t>
      </w:r>
    </w:p>
    <w:p w:rsidR="00D06295" w:rsidRPr="00D06295" w:rsidRDefault="00D06295" w:rsidP="00D06295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center"/>
        <w:rPr>
          <w:rFonts w:ascii="Garamond" w:hAnsi="Garamond"/>
          <w:b/>
          <w:color w:val="000000"/>
          <w:sz w:val="28"/>
          <w:szCs w:val="28"/>
          <w:shd w:val="clear" w:color="auto" w:fill="FFFFFF"/>
        </w:rPr>
      </w:pPr>
      <w:proofErr w:type="spellStart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places</w:t>
      </w:r>
      <w:proofErr w:type="spellEnd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confinement</w:t>
      </w:r>
      <w:proofErr w:type="spellEnd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exile</w:t>
      </w:r>
      <w:proofErr w:type="spellEnd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imprisonment</w:t>
      </w:r>
      <w:proofErr w:type="spellEnd"/>
    </w:p>
    <w:p w:rsidR="00D06295" w:rsidRPr="00D06295" w:rsidRDefault="00D06295" w:rsidP="00D06295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Default="00D06295" w:rsidP="00D06295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Call for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proposals</w:t>
      </w:r>
      <w:proofErr w:type="spellEnd"/>
    </w:p>
    <w:p w:rsidR="00D06295" w:rsidRPr="00D06295" w:rsidRDefault="00D06295" w:rsidP="00D06295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Centre for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hyperlink r:id="rId5" w:history="1">
        <w:r w:rsidRPr="00ED6339">
          <w:rPr>
            <w:rStyle w:val="Collegamentoipertestuale"/>
            <w:rFonts w:ascii="Garamond" w:hAnsi="Garamond"/>
            <w:sz w:val="24"/>
            <w:szCs w:val="24"/>
            <w:shd w:val="clear" w:color="auto" w:fill="FFFFFF"/>
          </w:rPr>
          <w:t>https://www.unistrapg.it/it/ricerca/ricerca/dipartimenti-e-centri/centro-sul-turismo-letterario-tule</w:t>
        </w:r>
      </w:hyperlink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after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the first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two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International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Conferences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held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Foreigners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Perugia,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Italy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November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2022,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Algarve, Portugal, in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September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2023,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promoting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third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International Conference in Aliano, home of the Carlo Levi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Park, with a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-opening in Matera.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topic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conference to be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held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on 11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th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12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th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October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2024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places</w:t>
      </w:r>
      <w:proofErr w:type="spellEnd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confinement</w:t>
      </w:r>
      <w:proofErr w:type="spellEnd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exile</w:t>
      </w:r>
      <w:proofErr w:type="spellEnd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imprisonment</w:t>
      </w:r>
      <w:proofErr w:type="spellEnd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”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On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afternoon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10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th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October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a round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table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with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Parks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Basilicata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region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take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place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 Matera,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-opening moment of the conference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appointment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gather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participants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then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proceed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, by bus, to Aliano.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With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theme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conference,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linked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experience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Carlo Levi, an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anti-fascist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intellectual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writer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confined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Aliano,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aim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examine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specific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cases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how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developed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could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develop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places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confinement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exile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imprisonment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interventions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F65BF6">
        <w:rPr>
          <w:rFonts w:ascii="Garamond" w:hAnsi="Garamond"/>
          <w:color w:val="000000"/>
          <w:sz w:val="24"/>
          <w:szCs w:val="24"/>
          <w:shd w:val="clear" w:color="auto" w:fill="FFFFFF"/>
        </w:rPr>
        <w:t>must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concern</w:t>
      </w:r>
      <w:proofErr w:type="spellEnd"/>
      <w:r w:rsidR="00F65BF6">
        <w:rPr>
          <w:rFonts w:ascii="Garamond" w:hAnsi="Garamond"/>
          <w:color w:val="000000"/>
          <w:sz w:val="24"/>
          <w:szCs w:val="24"/>
          <w:shd w:val="clear" w:color="auto" w:fill="FFFFFF"/>
        </w:rPr>
        <w:t>: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experiences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developed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places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where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writers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spent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periods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confinement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imprisonment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exile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; 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new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projects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for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enhancement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spaces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linked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places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where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writers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spent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periods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confinement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imprisonment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exile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texts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linked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experiences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confinement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exile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imprisonment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contribute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fostering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travel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accounts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biographies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writers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who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created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(or 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suitably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exploited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- can create)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products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proposals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itineraries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analysis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experiences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lived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writers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places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exile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imprisonment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confinement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resulted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works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;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analysi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s</w:t>
      </w:r>
      <w:proofErr w:type="spellEnd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texts</w:t>
      </w:r>
      <w:proofErr w:type="spellEnd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tourist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interest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linked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moments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exile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confinement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theme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must be the focus of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interventions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whether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already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existence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then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document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with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numerical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statistical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data), or to propose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enhancement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promotion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places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imprisonment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exile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confinement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presence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works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writers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speeches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may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given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Italian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French, Spanish,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Portuguese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English,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last 20 minutes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each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</w:t>
      </w:r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texts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approved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by the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Scientific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Committee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TULE Centre and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subjected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double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anonymous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review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will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published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 the volume with the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title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conference in the TULE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Centre's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series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(Perugia Stranieri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Press), a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series</w:t>
      </w:r>
      <w:proofErr w:type="spellEnd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with a </w:t>
      </w:r>
      <w:proofErr w:type="spellStart"/>
      <w:r w:rsidR="00ED4022" w:rsidRP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scientif</w:t>
      </w:r>
      <w:r w:rsid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ic</w:t>
      </w:r>
      <w:proofErr w:type="spellEnd"/>
      <w:r w:rsid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committee</w:t>
      </w:r>
      <w:proofErr w:type="spellEnd"/>
      <w:r w:rsidR="00ED402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in open </w:t>
      </w:r>
      <w:proofErr w:type="spellStart"/>
      <w:r w:rsidR="00ED4022">
        <w:rPr>
          <w:rFonts w:ascii="Garamond" w:hAnsi="Garamond"/>
          <w:color w:val="000000"/>
          <w:sz w:val="24"/>
          <w:szCs w:val="24"/>
          <w:shd w:val="clear" w:color="auto" w:fill="FFFFFF"/>
        </w:rPr>
        <w:t>access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Proposals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must be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</w:t>
      </w:r>
      <w:hyperlink r:id="rId6" w:history="1">
        <w:r w:rsidRPr="00ED6339">
          <w:rPr>
            <w:rStyle w:val="Collegamentoipertestuale"/>
            <w:rFonts w:ascii="Garamond" w:hAnsi="Garamond"/>
            <w:sz w:val="24"/>
            <w:szCs w:val="24"/>
            <w:shd w:val="clear" w:color="auto" w:fill="FFFFFF"/>
          </w:rPr>
          <w:t>tule.literarytourismresearch@gmail.com</w:t>
        </w:r>
      </w:hyperlink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by </w:t>
      </w:r>
      <w:proofErr w:type="spellStart"/>
      <w:r w:rsidR="00BF4088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May</w:t>
      </w:r>
      <w:proofErr w:type="spellEnd"/>
      <w:r w:rsidR="00BF4088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="00F65BF6" w:rsidRPr="00D0629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10</w:t>
      </w:r>
      <w:r w:rsidR="00F65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th, </w:t>
      </w:r>
      <w:r w:rsidR="00BF4088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2024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PhD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fellows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must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enclose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with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application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 brief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written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presentation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signed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tutor.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response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on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acceptance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propo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sal</w:t>
      </w:r>
      <w:proofErr w:type="spellEnd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will</w:t>
      </w:r>
      <w:proofErr w:type="spellEnd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given</w:t>
      </w:r>
      <w:proofErr w:type="spellEnd"/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by </w:t>
      </w:r>
      <w:bookmarkStart w:id="0" w:name="_GoBack"/>
      <w:proofErr w:type="spellStart"/>
      <w:r w:rsidR="00BF4088" w:rsidRPr="00F65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May</w:t>
      </w:r>
      <w:proofErr w:type="spellEnd"/>
      <w:r w:rsidR="00BF4088" w:rsidRPr="00F65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="00F65BF6" w:rsidRPr="00F65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31th</w:t>
      </w:r>
      <w:r w:rsidR="00F65BF6" w:rsidRPr="00F65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, </w:t>
      </w:r>
      <w:r w:rsidR="00BF4088" w:rsidRPr="00F65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2024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by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organisers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registration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fee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attend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the conference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€ 100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payment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deadline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20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th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June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2024) or € 150 (late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registration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after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20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th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June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2024).</w:t>
      </w:r>
    </w:p>
    <w:p w:rsid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registration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fee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covers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costs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for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lunches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on 11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th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and 12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th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October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proposals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submitted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may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written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Italian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English, French, Spanish 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Portuguese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) must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contain</w:t>
      </w:r>
      <w:proofErr w:type="spellEnd"/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short curriculum vitae of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proposer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max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100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words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title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proposed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intervention</w:t>
      </w:r>
      <w:proofErr w:type="spellEnd"/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abstract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intervention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max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300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words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Scientific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Committee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TULE Centre and the International Conference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formed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by: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Prof. Giovanni Capecchi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Foreigners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Perugia,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Italy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director</w:t>
      </w:r>
      <w:proofErr w:type="spellEnd"/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Prof. Elena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Alexeeva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Voronej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, Russia)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Prof. Lorenzo Bagnoli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Milan</w:t>
      </w:r>
      <w:r w:rsidR="00BF4088">
        <w:rPr>
          <w:rFonts w:ascii="Garamond" w:hAnsi="Garamond"/>
          <w:color w:val="000000"/>
          <w:sz w:val="24"/>
          <w:szCs w:val="24"/>
          <w:shd w:val="clear" w:color="auto" w:fill="FFFFFF"/>
        </w:rPr>
        <w:t>o</w:t>
      </w: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-Bicocca,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Italy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Prof.ssa Rita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Salomé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Varela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Andrade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Rodrigues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Baleiro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Algarve, Portugal)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Prof. Rita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Capurro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Milan-Bicocca,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Italy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Prof. Yannick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Gouchan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Aix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-Marseille, France)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Prof. Toni Marino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Foreigners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Perugia,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Italy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Prof. Matteo M.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Pedroni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Lausanne,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Switzerland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Prof. Jordi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Arcos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Pumarola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(CETT 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Barcelona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Spain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PD Dr.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habil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. Roberto Ubbidiente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Humboldt-Universität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zu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Berlin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, Germany)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Prof. Walter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Zidaric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Nantes, France).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Partners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the TULE Centre are: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Literary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Parks</w:t>
      </w:r>
      <w:proofErr w:type="spellEnd"/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Aixois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Centre for Romance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Studies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(CAER) of the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Aix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-Marseille</w:t>
      </w:r>
    </w:p>
    <w:p w:rsidR="00D06295" w:rsidRPr="00D06295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Uniser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Pistoia Foundation</w:t>
      </w:r>
    </w:p>
    <w:p w:rsidR="000F246D" w:rsidRPr="000F246D" w:rsidRDefault="00D06295" w:rsidP="00D06295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Centre for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Tourism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Development and 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CiTUR</w:t>
      </w:r>
      <w:proofErr w:type="spellEnd"/>
      <w:r w:rsidRPr="00D06295">
        <w:rPr>
          <w:rFonts w:ascii="Garamond" w:hAnsi="Garamond"/>
          <w:color w:val="000000"/>
          <w:sz w:val="24"/>
          <w:szCs w:val="24"/>
          <w:shd w:val="clear" w:color="auto" w:fill="FFFFFF"/>
        </w:rPr>
        <w:t>)</w:t>
      </w:r>
    </w:p>
    <w:sectPr w:rsidR="000F246D" w:rsidRPr="000F2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BF"/>
    <w:rsid w:val="00004365"/>
    <w:rsid w:val="000676CD"/>
    <w:rsid w:val="000F246D"/>
    <w:rsid w:val="001728D4"/>
    <w:rsid w:val="00346D14"/>
    <w:rsid w:val="00361A5C"/>
    <w:rsid w:val="00394A54"/>
    <w:rsid w:val="0041294B"/>
    <w:rsid w:val="004528B6"/>
    <w:rsid w:val="00515254"/>
    <w:rsid w:val="005B7597"/>
    <w:rsid w:val="0066204C"/>
    <w:rsid w:val="00694000"/>
    <w:rsid w:val="006A02E5"/>
    <w:rsid w:val="006A645A"/>
    <w:rsid w:val="00727C21"/>
    <w:rsid w:val="0076109F"/>
    <w:rsid w:val="007E5ACF"/>
    <w:rsid w:val="00822FAF"/>
    <w:rsid w:val="00A752FF"/>
    <w:rsid w:val="00A817C8"/>
    <w:rsid w:val="00AE6FBF"/>
    <w:rsid w:val="00B55F2A"/>
    <w:rsid w:val="00BC25F4"/>
    <w:rsid w:val="00BF4088"/>
    <w:rsid w:val="00C36347"/>
    <w:rsid w:val="00D06295"/>
    <w:rsid w:val="00D425B9"/>
    <w:rsid w:val="00E47C17"/>
    <w:rsid w:val="00ED4022"/>
    <w:rsid w:val="00F65BF6"/>
    <w:rsid w:val="00F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D8C3-2800-48E5-BC0C-F1E57C3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2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46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1A5C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25F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C25F4"/>
  </w:style>
  <w:style w:type="character" w:customStyle="1" w:styleId="Titolo2Carattere">
    <w:name w:val="Titolo 2 Carattere"/>
    <w:basedOn w:val="Carpredefinitoparagrafo"/>
    <w:link w:val="Titolo2"/>
    <w:uiPriority w:val="9"/>
    <w:rsid w:val="00452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e.literarytourismresearch@gmail.com" TargetMode="External"/><Relationship Id="rId5" Type="http://schemas.openxmlformats.org/officeDocument/2006/relationships/hyperlink" Target="https://www.unistrapg.it/it/ricerca/ricerca/dipartimenti-e-centri/centro-sul-turismo-letterario-tu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Capecchi</dc:creator>
  <cp:keywords/>
  <dc:description/>
  <cp:lastModifiedBy>Giovanni Capecchi</cp:lastModifiedBy>
  <cp:revision>2</cp:revision>
  <dcterms:created xsi:type="dcterms:W3CDTF">2024-01-31T15:33:00Z</dcterms:created>
  <dcterms:modified xsi:type="dcterms:W3CDTF">2024-01-31T15:33:00Z</dcterms:modified>
</cp:coreProperties>
</file>