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180D" w14:textId="77777777" w:rsidR="00D42C49" w:rsidRPr="009972C9" w:rsidRDefault="00493B73">
      <w:pPr>
        <w:pStyle w:val="Corpotesto"/>
        <w:spacing w:before="101" w:line="253" w:lineRule="exact"/>
        <w:ind w:left="1082" w:right="1081"/>
        <w:jc w:val="center"/>
        <w:rPr>
          <w:sz w:val="20"/>
          <w:szCs w:val="20"/>
        </w:rPr>
      </w:pPr>
      <w:r w:rsidRPr="009972C9">
        <w:rPr>
          <w:sz w:val="20"/>
          <w:szCs w:val="20"/>
        </w:rPr>
        <w:t>DATI</w:t>
      </w:r>
      <w:r w:rsidRPr="009972C9">
        <w:rPr>
          <w:spacing w:val="-8"/>
          <w:sz w:val="20"/>
          <w:szCs w:val="20"/>
        </w:rPr>
        <w:t xml:space="preserve"> </w:t>
      </w:r>
      <w:r w:rsidRPr="009972C9">
        <w:rPr>
          <w:sz w:val="20"/>
          <w:szCs w:val="20"/>
        </w:rPr>
        <w:t>DI</w:t>
      </w:r>
      <w:r w:rsidRPr="009972C9">
        <w:rPr>
          <w:spacing w:val="-4"/>
          <w:sz w:val="20"/>
          <w:szCs w:val="20"/>
        </w:rPr>
        <w:t xml:space="preserve"> </w:t>
      </w:r>
      <w:r w:rsidRPr="009972C9">
        <w:rPr>
          <w:sz w:val="20"/>
          <w:szCs w:val="20"/>
        </w:rPr>
        <w:t>MONITORAGGIO</w:t>
      </w:r>
      <w:r w:rsidRPr="009972C9">
        <w:rPr>
          <w:spacing w:val="-8"/>
          <w:sz w:val="20"/>
          <w:szCs w:val="20"/>
        </w:rPr>
        <w:t xml:space="preserve"> </w:t>
      </w:r>
      <w:r w:rsidRPr="009972C9">
        <w:rPr>
          <w:sz w:val="20"/>
          <w:szCs w:val="20"/>
        </w:rPr>
        <w:t>RELATIVI</w:t>
      </w:r>
      <w:r w:rsidRPr="009972C9">
        <w:rPr>
          <w:spacing w:val="-4"/>
          <w:sz w:val="20"/>
          <w:szCs w:val="20"/>
        </w:rPr>
        <w:t xml:space="preserve"> </w:t>
      </w:r>
      <w:r w:rsidRPr="009972C9">
        <w:rPr>
          <w:sz w:val="20"/>
          <w:szCs w:val="20"/>
        </w:rPr>
        <w:t>ALLO</w:t>
      </w:r>
      <w:r w:rsidRPr="009972C9">
        <w:rPr>
          <w:spacing w:val="-6"/>
          <w:sz w:val="20"/>
          <w:szCs w:val="20"/>
        </w:rPr>
        <w:t xml:space="preserve"> </w:t>
      </w:r>
      <w:r w:rsidRPr="009972C9">
        <w:rPr>
          <w:sz w:val="20"/>
          <w:szCs w:val="20"/>
        </w:rPr>
        <w:t>STATO</w:t>
      </w:r>
      <w:r w:rsidRPr="009972C9">
        <w:rPr>
          <w:spacing w:val="-5"/>
          <w:sz w:val="20"/>
          <w:szCs w:val="20"/>
        </w:rPr>
        <w:t xml:space="preserve"> </w:t>
      </w:r>
      <w:r w:rsidRPr="009972C9">
        <w:rPr>
          <w:sz w:val="20"/>
          <w:szCs w:val="20"/>
        </w:rPr>
        <w:t>DI</w:t>
      </w:r>
      <w:r w:rsidRPr="009972C9">
        <w:rPr>
          <w:spacing w:val="-4"/>
          <w:sz w:val="20"/>
          <w:szCs w:val="20"/>
        </w:rPr>
        <w:t xml:space="preserve"> </w:t>
      </w:r>
      <w:r w:rsidRPr="009972C9">
        <w:rPr>
          <w:spacing w:val="-2"/>
          <w:sz w:val="20"/>
          <w:szCs w:val="20"/>
        </w:rPr>
        <w:t>REALIZZAZIONE</w:t>
      </w:r>
    </w:p>
    <w:p w14:paraId="69EF77E6" w14:textId="77777777" w:rsidR="00D42C49" w:rsidRDefault="00493B73">
      <w:pPr>
        <w:pStyle w:val="Corpotesto"/>
        <w:spacing w:line="253" w:lineRule="exact"/>
        <w:ind w:left="1085" w:right="1081"/>
        <w:jc w:val="center"/>
        <w:rPr>
          <w:spacing w:val="-2"/>
          <w:sz w:val="20"/>
          <w:szCs w:val="20"/>
        </w:rPr>
      </w:pPr>
      <w:r w:rsidRPr="009972C9">
        <w:rPr>
          <w:sz w:val="20"/>
          <w:szCs w:val="20"/>
        </w:rPr>
        <w:t>DELL’OBIETTIVO</w:t>
      </w:r>
      <w:r w:rsidRPr="009972C9">
        <w:rPr>
          <w:spacing w:val="-8"/>
          <w:sz w:val="20"/>
          <w:szCs w:val="20"/>
        </w:rPr>
        <w:t xml:space="preserve"> </w:t>
      </w:r>
      <w:r w:rsidRPr="009972C9">
        <w:rPr>
          <w:sz w:val="20"/>
          <w:szCs w:val="20"/>
        </w:rPr>
        <w:t>DI</w:t>
      </w:r>
      <w:r w:rsidRPr="009972C9">
        <w:rPr>
          <w:spacing w:val="-9"/>
          <w:sz w:val="20"/>
          <w:szCs w:val="20"/>
        </w:rPr>
        <w:t xml:space="preserve"> </w:t>
      </w:r>
      <w:r w:rsidRPr="009972C9">
        <w:rPr>
          <w:sz w:val="20"/>
          <w:szCs w:val="20"/>
        </w:rPr>
        <w:t>VALORE</w:t>
      </w:r>
      <w:r w:rsidRPr="009972C9">
        <w:rPr>
          <w:spacing w:val="-7"/>
          <w:sz w:val="20"/>
          <w:szCs w:val="20"/>
        </w:rPr>
        <w:t xml:space="preserve"> </w:t>
      </w:r>
      <w:r w:rsidRPr="009972C9">
        <w:rPr>
          <w:spacing w:val="-2"/>
          <w:sz w:val="20"/>
          <w:szCs w:val="20"/>
        </w:rPr>
        <w:t>PUBBLICO</w:t>
      </w:r>
    </w:p>
    <w:p w14:paraId="598C4222" w14:textId="3EC8E353" w:rsidR="00782E98" w:rsidRPr="009972C9" w:rsidRDefault="00782E98">
      <w:pPr>
        <w:pStyle w:val="Corpotesto"/>
        <w:spacing w:line="253" w:lineRule="exact"/>
        <w:ind w:left="1085" w:right="1081"/>
        <w:jc w:val="center"/>
        <w:rPr>
          <w:sz w:val="20"/>
          <w:szCs w:val="20"/>
        </w:rPr>
      </w:pPr>
      <w:r>
        <w:rPr>
          <w:sz w:val="20"/>
          <w:szCs w:val="20"/>
        </w:rPr>
        <w:t>ANNO 2023</w:t>
      </w:r>
    </w:p>
    <w:p w14:paraId="22D79E3B" w14:textId="77777777" w:rsidR="00D42C49" w:rsidRPr="009972C9" w:rsidRDefault="00D42C49">
      <w:pPr>
        <w:pStyle w:val="Corpotesto"/>
        <w:rPr>
          <w:sz w:val="20"/>
          <w:szCs w:val="20"/>
        </w:rPr>
      </w:pPr>
    </w:p>
    <w:p w14:paraId="653AC5C4" w14:textId="77777777" w:rsidR="00D375F1" w:rsidRPr="009972C9" w:rsidRDefault="00D375F1" w:rsidP="009972C9">
      <w:pPr>
        <w:pStyle w:val="Corpotesto"/>
        <w:spacing w:before="1"/>
        <w:ind w:right="359"/>
        <w:jc w:val="both"/>
        <w:rPr>
          <w:sz w:val="20"/>
          <w:szCs w:val="20"/>
        </w:rPr>
      </w:pPr>
      <w:r w:rsidRPr="009972C9">
        <w:rPr>
          <w:sz w:val="20"/>
          <w:szCs w:val="20"/>
        </w:rPr>
        <w:t>L’o</w:t>
      </w:r>
      <w:r w:rsidR="00493B73" w:rsidRPr="009972C9">
        <w:rPr>
          <w:sz w:val="20"/>
          <w:szCs w:val="20"/>
        </w:rPr>
        <w:t>biettivo di valore pubblico indicato nel Piano Integrato di Attività e Organizzazione di Ateneo relativo</w:t>
      </w:r>
      <w:r w:rsidR="00493B73" w:rsidRPr="009972C9">
        <w:rPr>
          <w:spacing w:val="40"/>
          <w:sz w:val="20"/>
          <w:szCs w:val="20"/>
        </w:rPr>
        <w:t xml:space="preserve"> </w:t>
      </w:r>
      <w:r w:rsidR="00493B73" w:rsidRPr="009972C9">
        <w:rPr>
          <w:sz w:val="20"/>
          <w:szCs w:val="20"/>
        </w:rPr>
        <w:t>al triennio 202</w:t>
      </w:r>
      <w:r w:rsidRPr="009972C9">
        <w:rPr>
          <w:sz w:val="20"/>
          <w:szCs w:val="20"/>
        </w:rPr>
        <w:t>3</w:t>
      </w:r>
      <w:r w:rsidR="00493B73" w:rsidRPr="009972C9">
        <w:rPr>
          <w:sz w:val="20"/>
          <w:szCs w:val="20"/>
        </w:rPr>
        <w:t>-202</w:t>
      </w:r>
      <w:r w:rsidRPr="009972C9">
        <w:rPr>
          <w:sz w:val="20"/>
          <w:szCs w:val="20"/>
        </w:rPr>
        <w:t>5</w:t>
      </w:r>
      <w:r w:rsidR="00493B73" w:rsidRPr="009972C9">
        <w:rPr>
          <w:sz w:val="20"/>
          <w:szCs w:val="20"/>
        </w:rPr>
        <w:t xml:space="preserve"> (PIAO), da raggiungere entro il 202</w:t>
      </w:r>
      <w:r w:rsidRPr="009972C9">
        <w:rPr>
          <w:sz w:val="20"/>
          <w:szCs w:val="20"/>
        </w:rPr>
        <w:t>4</w:t>
      </w:r>
      <w:r w:rsidR="00493B73" w:rsidRPr="009972C9">
        <w:rPr>
          <w:sz w:val="20"/>
          <w:szCs w:val="20"/>
        </w:rPr>
        <w:t xml:space="preserve">, </w:t>
      </w:r>
      <w:r w:rsidRPr="009972C9">
        <w:rPr>
          <w:sz w:val="20"/>
          <w:szCs w:val="20"/>
        </w:rPr>
        <w:t>resta</w:t>
      </w:r>
      <w:r w:rsidR="00493B73" w:rsidRPr="009972C9">
        <w:rPr>
          <w:sz w:val="20"/>
          <w:szCs w:val="20"/>
        </w:rPr>
        <w:t xml:space="preserve"> quello relativo ai “Lavori di ristrutturazione, restauro conservativo e adeguamento normativo dell'edificio Ex Senologia”. </w:t>
      </w:r>
    </w:p>
    <w:p w14:paraId="2D6EDA30" w14:textId="77777777" w:rsidR="00D375F1" w:rsidRPr="009972C9" w:rsidRDefault="00D375F1" w:rsidP="009972C9">
      <w:pPr>
        <w:pStyle w:val="Corpotesto"/>
        <w:spacing w:before="1"/>
        <w:ind w:right="359"/>
        <w:jc w:val="both"/>
        <w:rPr>
          <w:sz w:val="20"/>
          <w:szCs w:val="20"/>
        </w:rPr>
      </w:pPr>
    </w:p>
    <w:p w14:paraId="2C72C9FA" w14:textId="720F62A3" w:rsidR="00D42C49" w:rsidRPr="009972C9" w:rsidRDefault="00493B73" w:rsidP="009972C9">
      <w:pPr>
        <w:pStyle w:val="Corpotesto"/>
        <w:spacing w:before="1"/>
        <w:ind w:right="359"/>
        <w:jc w:val="both"/>
        <w:rPr>
          <w:sz w:val="20"/>
          <w:szCs w:val="20"/>
        </w:rPr>
      </w:pPr>
      <w:r w:rsidRPr="009972C9">
        <w:rPr>
          <w:sz w:val="20"/>
          <w:szCs w:val="20"/>
        </w:rPr>
        <w:t>Si tratta di uno degli edifici di proprietà dell’Ateneo che si colloca in una posizione strategica, in quanto parte di un più vasto complesso di edifici presenti nel c.d. Campus universitario e a ridosso del centro storico della città di Perugia, non distante dalla fermata dei mezzi pubblici.</w:t>
      </w:r>
      <w:r w:rsidR="00D375F1" w:rsidRPr="009972C9">
        <w:rPr>
          <w:sz w:val="20"/>
          <w:szCs w:val="20"/>
        </w:rPr>
        <w:t xml:space="preserve"> </w:t>
      </w:r>
      <w:r w:rsidRPr="009972C9">
        <w:rPr>
          <w:sz w:val="20"/>
          <w:szCs w:val="20"/>
        </w:rPr>
        <w:t>Il Valore Pubblico atteso da</w:t>
      </w:r>
      <w:r w:rsidR="00D73789" w:rsidRPr="009972C9">
        <w:rPr>
          <w:sz w:val="20"/>
          <w:szCs w:val="20"/>
        </w:rPr>
        <w:t>lla</w:t>
      </w:r>
      <w:r w:rsidRPr="009972C9">
        <w:rPr>
          <w:sz w:val="20"/>
          <w:szCs w:val="20"/>
        </w:rPr>
        <w:t xml:space="preserve"> ristrutturazione è quello della trasformazione</w:t>
      </w:r>
      <w:r w:rsidRPr="009972C9">
        <w:rPr>
          <w:spacing w:val="-2"/>
          <w:sz w:val="20"/>
          <w:szCs w:val="20"/>
        </w:rPr>
        <w:t xml:space="preserve"> </w:t>
      </w:r>
      <w:r w:rsidRPr="009972C9">
        <w:rPr>
          <w:sz w:val="20"/>
          <w:szCs w:val="20"/>
        </w:rPr>
        <w:t>dell’edificio in un polo</w:t>
      </w:r>
      <w:r w:rsidRPr="009972C9">
        <w:rPr>
          <w:spacing w:val="-2"/>
          <w:sz w:val="20"/>
          <w:szCs w:val="20"/>
        </w:rPr>
        <w:t xml:space="preserve"> </w:t>
      </w:r>
      <w:r w:rsidRPr="009972C9">
        <w:rPr>
          <w:sz w:val="20"/>
          <w:szCs w:val="20"/>
        </w:rPr>
        <w:t>culturale</w:t>
      </w:r>
      <w:r w:rsidRPr="009972C9">
        <w:rPr>
          <w:spacing w:val="-1"/>
          <w:sz w:val="20"/>
          <w:szCs w:val="20"/>
        </w:rPr>
        <w:t xml:space="preserve"> </w:t>
      </w:r>
      <w:r w:rsidRPr="009972C9">
        <w:rPr>
          <w:sz w:val="20"/>
          <w:szCs w:val="20"/>
        </w:rPr>
        <w:t>aperto alla città</w:t>
      </w:r>
      <w:r w:rsidR="007B6D4F" w:rsidRPr="009972C9">
        <w:rPr>
          <w:sz w:val="20"/>
          <w:szCs w:val="20"/>
        </w:rPr>
        <w:t>.</w:t>
      </w:r>
    </w:p>
    <w:p w14:paraId="4ABB4E51" w14:textId="77777777" w:rsidR="00D42C49" w:rsidRPr="009972C9" w:rsidRDefault="00D42C49" w:rsidP="009972C9">
      <w:pPr>
        <w:pStyle w:val="Corpotesto"/>
        <w:spacing w:before="2"/>
        <w:ind w:right="359"/>
        <w:rPr>
          <w:sz w:val="20"/>
          <w:szCs w:val="20"/>
        </w:rPr>
      </w:pPr>
    </w:p>
    <w:p w14:paraId="0EB852BE" w14:textId="0A320D21" w:rsidR="00D42C49" w:rsidRPr="009972C9" w:rsidRDefault="00493B73" w:rsidP="009972C9">
      <w:pPr>
        <w:pStyle w:val="Corpotesto"/>
        <w:ind w:right="359"/>
        <w:jc w:val="both"/>
        <w:rPr>
          <w:sz w:val="20"/>
          <w:szCs w:val="20"/>
        </w:rPr>
      </w:pPr>
      <w:r w:rsidRPr="009972C9">
        <w:rPr>
          <w:sz w:val="20"/>
          <w:szCs w:val="20"/>
        </w:rPr>
        <w:t>A sostegno dell’obiettivo di Valore Pubblico, all’interno del PIAO è stata prevista l’“Attivazione nella sezione</w:t>
      </w:r>
      <w:r w:rsidRPr="009972C9">
        <w:rPr>
          <w:spacing w:val="-1"/>
          <w:sz w:val="20"/>
          <w:szCs w:val="20"/>
        </w:rPr>
        <w:t xml:space="preserve"> </w:t>
      </w:r>
      <w:r w:rsidRPr="009972C9">
        <w:rPr>
          <w:sz w:val="20"/>
          <w:szCs w:val="20"/>
        </w:rPr>
        <w:t>Amministrazione Trasparente</w:t>
      </w:r>
      <w:r w:rsidRPr="009972C9">
        <w:rPr>
          <w:spacing w:val="-1"/>
          <w:sz w:val="20"/>
          <w:szCs w:val="20"/>
        </w:rPr>
        <w:t xml:space="preserve"> </w:t>
      </w:r>
      <w:r w:rsidRPr="009972C9">
        <w:rPr>
          <w:sz w:val="20"/>
          <w:szCs w:val="20"/>
        </w:rPr>
        <w:t>di una</w:t>
      </w:r>
      <w:r w:rsidRPr="009972C9">
        <w:rPr>
          <w:spacing w:val="-1"/>
          <w:sz w:val="20"/>
          <w:szCs w:val="20"/>
        </w:rPr>
        <w:t xml:space="preserve"> </w:t>
      </w:r>
      <w:r w:rsidRPr="009972C9">
        <w:rPr>
          <w:sz w:val="20"/>
          <w:szCs w:val="20"/>
        </w:rPr>
        <w:t>pagina</w:t>
      </w:r>
      <w:r w:rsidRPr="009972C9">
        <w:rPr>
          <w:spacing w:val="-1"/>
          <w:sz w:val="20"/>
          <w:szCs w:val="20"/>
        </w:rPr>
        <w:t xml:space="preserve"> </w:t>
      </w:r>
      <w:r w:rsidRPr="009972C9">
        <w:rPr>
          <w:sz w:val="20"/>
          <w:szCs w:val="20"/>
        </w:rPr>
        <w:t>web dedicata</w:t>
      </w:r>
      <w:r w:rsidRPr="009972C9">
        <w:rPr>
          <w:spacing w:val="-1"/>
          <w:sz w:val="20"/>
          <w:szCs w:val="20"/>
        </w:rPr>
        <w:t xml:space="preserve"> </w:t>
      </w:r>
      <w:r w:rsidRPr="009972C9">
        <w:rPr>
          <w:sz w:val="20"/>
          <w:szCs w:val="20"/>
        </w:rPr>
        <w:t>al monitoraggio delle azioni previste</w:t>
      </w:r>
      <w:r w:rsidR="007B6D4F" w:rsidRPr="009972C9">
        <w:rPr>
          <w:spacing w:val="-1"/>
          <w:sz w:val="20"/>
          <w:szCs w:val="20"/>
        </w:rPr>
        <w:t>”.</w:t>
      </w:r>
    </w:p>
    <w:p w14:paraId="69D63C07" w14:textId="1B2ED3FA" w:rsidR="00D42C49" w:rsidRPr="00404653" w:rsidRDefault="00D73789" w:rsidP="009972C9">
      <w:pPr>
        <w:pStyle w:val="Corpotesto"/>
        <w:ind w:right="359"/>
        <w:jc w:val="both"/>
        <w:rPr>
          <w:sz w:val="20"/>
          <w:szCs w:val="20"/>
        </w:rPr>
      </w:pPr>
      <w:r w:rsidRPr="009972C9">
        <w:rPr>
          <w:sz w:val="20"/>
          <w:szCs w:val="20"/>
        </w:rPr>
        <w:t>A</w:t>
      </w:r>
      <w:r w:rsidR="00493B73" w:rsidRPr="009972C9">
        <w:rPr>
          <w:sz w:val="20"/>
          <w:szCs w:val="20"/>
        </w:rPr>
        <w:t xml:space="preserve">llo scopo di rendicontare nel dettaglio le azioni </w:t>
      </w:r>
      <w:r w:rsidR="00493B73" w:rsidRPr="00404653">
        <w:rPr>
          <w:sz w:val="20"/>
          <w:szCs w:val="20"/>
        </w:rPr>
        <w:t>fondamentali di realizzazione dell’obiett</w:t>
      </w:r>
      <w:r w:rsidR="007B6D4F" w:rsidRPr="00404653">
        <w:rPr>
          <w:sz w:val="20"/>
          <w:szCs w:val="20"/>
        </w:rPr>
        <w:t>ivo</w:t>
      </w:r>
      <w:r w:rsidR="00493B73" w:rsidRPr="00404653">
        <w:rPr>
          <w:sz w:val="20"/>
          <w:szCs w:val="20"/>
        </w:rPr>
        <w:t>, si ritiene utile dare conto de</w:t>
      </w:r>
      <w:r w:rsidR="007B6D4F" w:rsidRPr="00404653">
        <w:rPr>
          <w:sz w:val="20"/>
          <w:szCs w:val="20"/>
        </w:rPr>
        <w:t>lle</w:t>
      </w:r>
      <w:r w:rsidR="00493B73" w:rsidRPr="00404653">
        <w:rPr>
          <w:sz w:val="20"/>
          <w:szCs w:val="20"/>
        </w:rPr>
        <w:t xml:space="preserve"> seguenti informazioni:</w:t>
      </w:r>
    </w:p>
    <w:p w14:paraId="674D30F1" w14:textId="77777777" w:rsidR="00D73789" w:rsidRPr="001D227E" w:rsidRDefault="00D73789" w:rsidP="009972C9">
      <w:pPr>
        <w:pStyle w:val="Corpotesto"/>
        <w:ind w:right="359"/>
        <w:jc w:val="both"/>
        <w:rPr>
          <w:sz w:val="20"/>
          <w:szCs w:val="20"/>
        </w:rPr>
      </w:pPr>
    </w:p>
    <w:p w14:paraId="4A05FB91" w14:textId="4F0FEBD7" w:rsidR="00CA7087" w:rsidRPr="001D227E" w:rsidRDefault="00CA7087" w:rsidP="00CA7087">
      <w:pPr>
        <w:pStyle w:val="Corpotesto"/>
        <w:ind w:right="359"/>
        <w:jc w:val="both"/>
        <w:rPr>
          <w:sz w:val="20"/>
          <w:szCs w:val="20"/>
        </w:rPr>
      </w:pPr>
      <w:r w:rsidRPr="001D227E">
        <w:rPr>
          <w:sz w:val="20"/>
          <w:szCs w:val="20"/>
        </w:rPr>
        <w:t xml:space="preserve">Le azioni previste per l’anno 2023 hanno subito </w:t>
      </w:r>
      <w:r w:rsidR="00EF252F" w:rsidRPr="001D227E">
        <w:rPr>
          <w:sz w:val="20"/>
          <w:szCs w:val="20"/>
        </w:rPr>
        <w:t xml:space="preserve">uno </w:t>
      </w:r>
      <w:r w:rsidRPr="001D227E">
        <w:rPr>
          <w:sz w:val="20"/>
          <w:szCs w:val="20"/>
        </w:rPr>
        <w:t xml:space="preserve">slittamento </w:t>
      </w:r>
      <w:r w:rsidR="00EF252F" w:rsidRPr="001D227E">
        <w:rPr>
          <w:sz w:val="20"/>
          <w:szCs w:val="20"/>
        </w:rPr>
        <w:t>d</w:t>
      </w:r>
      <w:r w:rsidRPr="001D227E">
        <w:rPr>
          <w:sz w:val="20"/>
          <w:szCs w:val="20"/>
        </w:rPr>
        <w:t xml:space="preserve">ei tempi </w:t>
      </w:r>
      <w:r w:rsidR="00EF252F" w:rsidRPr="001D227E">
        <w:rPr>
          <w:sz w:val="20"/>
          <w:szCs w:val="20"/>
        </w:rPr>
        <w:t xml:space="preserve">previsti </w:t>
      </w:r>
      <w:r w:rsidRPr="001D227E">
        <w:rPr>
          <w:sz w:val="20"/>
          <w:szCs w:val="20"/>
        </w:rPr>
        <w:t>a causa di diversi fattori</w:t>
      </w:r>
      <w:r w:rsidR="001D227E">
        <w:rPr>
          <w:sz w:val="20"/>
          <w:szCs w:val="20"/>
        </w:rPr>
        <w:t>.</w:t>
      </w:r>
    </w:p>
    <w:p w14:paraId="40CB1589" w14:textId="77777777" w:rsidR="00CA7087" w:rsidRPr="001D227E" w:rsidRDefault="00CA7087" w:rsidP="009972C9">
      <w:pPr>
        <w:pStyle w:val="Corpotesto"/>
        <w:ind w:right="359"/>
        <w:jc w:val="both"/>
        <w:rPr>
          <w:b/>
          <w:bCs/>
          <w:sz w:val="20"/>
          <w:szCs w:val="20"/>
        </w:rPr>
      </w:pPr>
    </w:p>
    <w:p w14:paraId="1BFE325A" w14:textId="350995E8" w:rsidR="00404653" w:rsidRPr="009972C9" w:rsidRDefault="00B0514C" w:rsidP="00404653">
      <w:pPr>
        <w:pStyle w:val="Corpotesto"/>
        <w:ind w:right="359"/>
        <w:jc w:val="both"/>
        <w:rPr>
          <w:sz w:val="20"/>
          <w:szCs w:val="20"/>
        </w:rPr>
      </w:pPr>
      <w:r w:rsidRPr="001D227E">
        <w:rPr>
          <w:b/>
          <w:bCs/>
          <w:sz w:val="20"/>
          <w:szCs w:val="20"/>
        </w:rPr>
        <w:t xml:space="preserve">Affidamento </w:t>
      </w:r>
      <w:r w:rsidRPr="00404653">
        <w:rPr>
          <w:b/>
          <w:bCs/>
          <w:sz w:val="20"/>
          <w:szCs w:val="20"/>
        </w:rPr>
        <w:t>gara di appalto ‘integrata’</w:t>
      </w:r>
      <w:r w:rsidR="00404653" w:rsidRPr="00404653">
        <w:rPr>
          <w:b/>
          <w:bCs/>
          <w:sz w:val="20"/>
          <w:szCs w:val="20"/>
        </w:rPr>
        <w:t xml:space="preserve">: </w:t>
      </w:r>
      <w:r w:rsidR="00D73789" w:rsidRPr="00404653">
        <w:rPr>
          <w:sz w:val="20"/>
          <w:szCs w:val="20"/>
        </w:rPr>
        <w:t>L’entrata in vigore del nuovo Codice degli Appalti (Dlgs 36/</w:t>
      </w:r>
      <w:r w:rsidR="00FA16A7" w:rsidRPr="00404653">
        <w:rPr>
          <w:sz w:val="20"/>
          <w:szCs w:val="20"/>
        </w:rPr>
        <w:t>20</w:t>
      </w:r>
      <w:r w:rsidR="00D73789" w:rsidRPr="00404653">
        <w:rPr>
          <w:sz w:val="20"/>
          <w:szCs w:val="20"/>
        </w:rPr>
        <w:t>23) ha reso necessario l'adeguamento del progetto al livello "Fattibilità</w:t>
      </w:r>
      <w:r w:rsidR="00D73789" w:rsidRPr="009972C9">
        <w:rPr>
          <w:sz w:val="20"/>
          <w:szCs w:val="20"/>
        </w:rPr>
        <w:t xml:space="preserve"> Tecnico Economica" ai sensi della nuova normativa. </w:t>
      </w:r>
      <w:r w:rsidR="00404653">
        <w:rPr>
          <w:sz w:val="20"/>
          <w:szCs w:val="20"/>
        </w:rPr>
        <w:t>Ciò</w:t>
      </w:r>
      <w:r w:rsidR="00D73789" w:rsidRPr="009972C9">
        <w:rPr>
          <w:sz w:val="20"/>
          <w:szCs w:val="20"/>
        </w:rPr>
        <w:t xml:space="preserve"> </w:t>
      </w:r>
      <w:r w:rsidR="009D6AF2" w:rsidRPr="009972C9">
        <w:rPr>
          <w:sz w:val="20"/>
          <w:szCs w:val="20"/>
        </w:rPr>
        <w:t xml:space="preserve">ha comportato un'estensione dell'incarico ai </w:t>
      </w:r>
      <w:r w:rsidR="00D73789" w:rsidRPr="009972C9">
        <w:rPr>
          <w:sz w:val="20"/>
          <w:szCs w:val="20"/>
        </w:rPr>
        <w:t>professionisti incaricati</w:t>
      </w:r>
      <w:r w:rsidR="009D6AF2" w:rsidRPr="009972C9">
        <w:rPr>
          <w:sz w:val="20"/>
          <w:szCs w:val="20"/>
        </w:rPr>
        <w:t xml:space="preserve"> del progetto, </w:t>
      </w:r>
      <w:r w:rsidR="00612240" w:rsidRPr="009972C9">
        <w:rPr>
          <w:sz w:val="20"/>
          <w:szCs w:val="20"/>
        </w:rPr>
        <w:t xml:space="preserve">autorizzato </w:t>
      </w:r>
      <w:r w:rsidR="009D6AF2" w:rsidRPr="009972C9">
        <w:rPr>
          <w:sz w:val="20"/>
          <w:szCs w:val="20"/>
        </w:rPr>
        <w:t>con DDG n. 325 del 02/08/2023</w:t>
      </w:r>
      <w:r w:rsidR="00FA16A7" w:rsidRPr="009972C9">
        <w:rPr>
          <w:sz w:val="20"/>
          <w:szCs w:val="20"/>
        </w:rPr>
        <w:t xml:space="preserve">. </w:t>
      </w:r>
      <w:r w:rsidR="009D6AF2" w:rsidRPr="009972C9">
        <w:rPr>
          <w:sz w:val="20"/>
          <w:szCs w:val="20"/>
        </w:rPr>
        <w:t xml:space="preserve">Il progetto rielaborato </w:t>
      </w:r>
      <w:r w:rsidR="00FA16A7" w:rsidRPr="009972C9">
        <w:rPr>
          <w:sz w:val="20"/>
          <w:szCs w:val="20"/>
        </w:rPr>
        <w:t xml:space="preserve">è stato validato </w:t>
      </w:r>
      <w:r w:rsidR="009D6AF2" w:rsidRPr="009972C9">
        <w:rPr>
          <w:sz w:val="20"/>
          <w:szCs w:val="20"/>
        </w:rPr>
        <w:t>d</w:t>
      </w:r>
      <w:r w:rsidR="00FA16A7" w:rsidRPr="009972C9">
        <w:rPr>
          <w:sz w:val="20"/>
          <w:szCs w:val="20"/>
        </w:rPr>
        <w:t>a</w:t>
      </w:r>
      <w:r w:rsidR="009D6AF2" w:rsidRPr="009972C9">
        <w:rPr>
          <w:sz w:val="20"/>
          <w:szCs w:val="20"/>
        </w:rPr>
        <w:t xml:space="preserve">l RUP </w:t>
      </w:r>
      <w:r w:rsidR="00FA16A7" w:rsidRPr="009972C9">
        <w:rPr>
          <w:sz w:val="20"/>
          <w:szCs w:val="20"/>
        </w:rPr>
        <w:t>con verbale in data</w:t>
      </w:r>
      <w:r w:rsidR="009D6AF2" w:rsidRPr="009972C9">
        <w:rPr>
          <w:sz w:val="20"/>
          <w:szCs w:val="20"/>
        </w:rPr>
        <w:t xml:space="preserve"> 23/11/2023. </w:t>
      </w:r>
      <w:r w:rsidR="00404653">
        <w:rPr>
          <w:sz w:val="20"/>
          <w:szCs w:val="20"/>
        </w:rPr>
        <w:t>In</w:t>
      </w:r>
      <w:r w:rsidR="00EF252F">
        <w:rPr>
          <w:sz w:val="20"/>
          <w:szCs w:val="20"/>
        </w:rPr>
        <w:t xml:space="preserve">oltre, </w:t>
      </w:r>
      <w:r w:rsidR="00404653">
        <w:rPr>
          <w:sz w:val="20"/>
          <w:szCs w:val="20"/>
        </w:rPr>
        <w:t>c</w:t>
      </w:r>
      <w:r w:rsidR="00404653" w:rsidRPr="009972C9">
        <w:rPr>
          <w:sz w:val="20"/>
          <w:szCs w:val="20"/>
        </w:rPr>
        <w:t xml:space="preserve">on DDG n. 372 del 08/09/2023 è stato affidato il servizio di “supporto al RUP” per la fase di “programmazione e progettazione” dell’appalto integrato in relazione ai lavori in parola. </w:t>
      </w:r>
    </w:p>
    <w:p w14:paraId="4A3BD8A1" w14:textId="77777777" w:rsidR="00FA16A7" w:rsidRPr="009972C9" w:rsidRDefault="00FA16A7" w:rsidP="009972C9">
      <w:pPr>
        <w:pStyle w:val="Corpotesto"/>
        <w:ind w:right="359"/>
        <w:jc w:val="both"/>
        <w:rPr>
          <w:sz w:val="20"/>
          <w:szCs w:val="20"/>
        </w:rPr>
      </w:pPr>
    </w:p>
    <w:p w14:paraId="2D3E88D8" w14:textId="6BE986A4" w:rsidR="009D6AF2" w:rsidRPr="009972C9" w:rsidRDefault="00FA16A7" w:rsidP="009972C9">
      <w:pPr>
        <w:pStyle w:val="Corpotesto"/>
        <w:ind w:right="359"/>
        <w:jc w:val="both"/>
        <w:rPr>
          <w:sz w:val="20"/>
          <w:szCs w:val="20"/>
        </w:rPr>
      </w:pPr>
      <w:r w:rsidRPr="009972C9">
        <w:rPr>
          <w:sz w:val="20"/>
          <w:szCs w:val="20"/>
        </w:rPr>
        <w:t>La</w:t>
      </w:r>
      <w:r w:rsidR="009D6AF2" w:rsidRPr="009972C9">
        <w:rPr>
          <w:sz w:val="20"/>
          <w:szCs w:val="20"/>
        </w:rPr>
        <w:t xml:space="preserve"> Provincia di Perugia</w:t>
      </w:r>
      <w:r w:rsidRPr="009972C9">
        <w:rPr>
          <w:sz w:val="20"/>
          <w:szCs w:val="20"/>
        </w:rPr>
        <w:t>,</w:t>
      </w:r>
      <w:r w:rsidR="009D6AF2" w:rsidRPr="009972C9">
        <w:rPr>
          <w:sz w:val="20"/>
          <w:szCs w:val="20"/>
        </w:rPr>
        <w:t xml:space="preserve"> in qualità di Stazione Unica Appaltante (SUA)</w:t>
      </w:r>
      <w:r w:rsidR="00801719">
        <w:rPr>
          <w:sz w:val="20"/>
          <w:szCs w:val="20"/>
        </w:rPr>
        <w:t>,</w:t>
      </w:r>
      <w:r w:rsidR="009D6AF2" w:rsidRPr="009972C9">
        <w:rPr>
          <w:sz w:val="20"/>
          <w:szCs w:val="20"/>
        </w:rPr>
        <w:t xml:space="preserve"> </w:t>
      </w:r>
      <w:r w:rsidRPr="009972C9">
        <w:rPr>
          <w:sz w:val="20"/>
          <w:szCs w:val="20"/>
        </w:rPr>
        <w:t>è stata coinvolta nella procedura di gara in virtù</w:t>
      </w:r>
      <w:r w:rsidR="009D6AF2" w:rsidRPr="009972C9">
        <w:rPr>
          <w:sz w:val="20"/>
          <w:szCs w:val="20"/>
        </w:rPr>
        <w:t xml:space="preserve"> della Convenzione </w:t>
      </w:r>
      <w:r w:rsidRPr="009972C9">
        <w:rPr>
          <w:sz w:val="20"/>
          <w:szCs w:val="20"/>
        </w:rPr>
        <w:t xml:space="preserve">con essa </w:t>
      </w:r>
      <w:r w:rsidR="009D6AF2" w:rsidRPr="009972C9">
        <w:rPr>
          <w:sz w:val="20"/>
          <w:szCs w:val="20"/>
        </w:rPr>
        <w:t xml:space="preserve">stipulata. </w:t>
      </w:r>
    </w:p>
    <w:p w14:paraId="16197A60" w14:textId="77777777" w:rsidR="00FA16A7" w:rsidRPr="009972C9" w:rsidRDefault="00FA16A7" w:rsidP="009972C9">
      <w:pPr>
        <w:pStyle w:val="Corpotesto"/>
        <w:ind w:right="359"/>
        <w:jc w:val="both"/>
        <w:rPr>
          <w:sz w:val="20"/>
          <w:szCs w:val="20"/>
        </w:rPr>
      </w:pPr>
    </w:p>
    <w:p w14:paraId="09AF384E" w14:textId="78DF20CF" w:rsidR="009D6AF2" w:rsidRPr="009972C9" w:rsidRDefault="009D6AF2" w:rsidP="009972C9">
      <w:pPr>
        <w:pStyle w:val="Corpotesto"/>
        <w:ind w:right="359"/>
        <w:jc w:val="both"/>
        <w:rPr>
          <w:sz w:val="20"/>
          <w:szCs w:val="20"/>
        </w:rPr>
      </w:pPr>
      <w:r w:rsidRPr="00782E98">
        <w:rPr>
          <w:sz w:val="20"/>
          <w:szCs w:val="20"/>
        </w:rPr>
        <w:t>Con Deliberazione del Consiglio di amministrazione n. 173</w:t>
      </w:r>
      <w:r w:rsidR="00B0514C" w:rsidRPr="00782E98">
        <w:rPr>
          <w:sz w:val="20"/>
          <w:szCs w:val="20"/>
        </w:rPr>
        <w:t xml:space="preserve"> </w:t>
      </w:r>
      <w:r w:rsidRPr="00782E98">
        <w:rPr>
          <w:sz w:val="20"/>
          <w:szCs w:val="20"/>
        </w:rPr>
        <w:t xml:space="preserve">del 28/09/2023 è stata inizialmente indicata, come procedura di gara, quella aperta ai sensi dell’articolo 71 del vigente Codice e con il criterio dell’offerta economicamente più vantaggiosa. </w:t>
      </w:r>
      <w:r w:rsidR="00B0514C" w:rsidRPr="00782E98">
        <w:rPr>
          <w:sz w:val="20"/>
          <w:szCs w:val="20"/>
        </w:rPr>
        <w:t>Successivamente,</w:t>
      </w:r>
      <w:r w:rsidR="00CB7813" w:rsidRPr="00782E98">
        <w:rPr>
          <w:sz w:val="20"/>
          <w:szCs w:val="20"/>
        </w:rPr>
        <w:t xml:space="preserve"> a seguito del confronto con la SUA,</w:t>
      </w:r>
      <w:r w:rsidR="00B0514C" w:rsidRPr="00782E98">
        <w:rPr>
          <w:sz w:val="20"/>
          <w:szCs w:val="20"/>
        </w:rPr>
        <w:t xml:space="preserve"> c</w:t>
      </w:r>
      <w:r w:rsidRPr="00782E98">
        <w:rPr>
          <w:sz w:val="20"/>
          <w:szCs w:val="20"/>
        </w:rPr>
        <w:t>on DR</w:t>
      </w:r>
      <w:r w:rsidR="00CB7813" w:rsidRPr="00782E98">
        <w:rPr>
          <w:sz w:val="20"/>
          <w:szCs w:val="20"/>
        </w:rPr>
        <w:t xml:space="preserve"> </w:t>
      </w:r>
      <w:r w:rsidRPr="00782E98">
        <w:rPr>
          <w:sz w:val="20"/>
          <w:szCs w:val="20"/>
        </w:rPr>
        <w:t xml:space="preserve">n. 368 del 28/11/2023 a parziale modifica della Deliberazione </w:t>
      </w:r>
      <w:r w:rsidR="00B0514C" w:rsidRPr="00782E98">
        <w:rPr>
          <w:sz w:val="20"/>
          <w:szCs w:val="20"/>
        </w:rPr>
        <w:t xml:space="preserve">n. </w:t>
      </w:r>
      <w:r w:rsidRPr="00782E98">
        <w:rPr>
          <w:sz w:val="20"/>
          <w:szCs w:val="20"/>
        </w:rPr>
        <w:t>173/2023,</w:t>
      </w:r>
      <w:r w:rsidR="00CB7813" w:rsidRPr="00782E98">
        <w:rPr>
          <w:sz w:val="20"/>
          <w:szCs w:val="20"/>
        </w:rPr>
        <w:t xml:space="preserve"> </w:t>
      </w:r>
      <w:r w:rsidRPr="00782E98">
        <w:rPr>
          <w:sz w:val="20"/>
          <w:szCs w:val="20"/>
        </w:rPr>
        <w:t>è stato ritenuto necessario utilizzare quale criterio di scelta del contraente la procedura negoziata senza bando in luogo della procedura aperta, allo scopo di garantire maggiore speditezza alle operazioni di gara.</w:t>
      </w:r>
      <w:r w:rsidRPr="009972C9">
        <w:rPr>
          <w:sz w:val="20"/>
          <w:szCs w:val="20"/>
        </w:rPr>
        <w:t xml:space="preserve"> </w:t>
      </w:r>
    </w:p>
    <w:p w14:paraId="5777BC89" w14:textId="77777777" w:rsidR="00B0514C" w:rsidRPr="009972C9" w:rsidRDefault="00B0514C" w:rsidP="009972C9">
      <w:pPr>
        <w:pStyle w:val="Corpotesto"/>
        <w:ind w:right="359"/>
        <w:rPr>
          <w:sz w:val="20"/>
          <w:szCs w:val="20"/>
        </w:rPr>
      </w:pPr>
    </w:p>
    <w:p w14:paraId="6377E4AB" w14:textId="3EFC65D4" w:rsidR="00511F02" w:rsidRPr="009972C9" w:rsidRDefault="009D6AF2" w:rsidP="009972C9">
      <w:pPr>
        <w:pStyle w:val="Corpotesto"/>
        <w:ind w:right="359"/>
        <w:jc w:val="both"/>
        <w:rPr>
          <w:sz w:val="20"/>
          <w:szCs w:val="20"/>
        </w:rPr>
      </w:pPr>
      <w:r w:rsidRPr="009972C9">
        <w:rPr>
          <w:sz w:val="20"/>
          <w:szCs w:val="20"/>
        </w:rPr>
        <w:t>La documentazione necessaria allo svolgimento della gara è stata trasmessa alla SUA con nota del RUP in data 28/11/2023 prot. 20752</w:t>
      </w:r>
      <w:r w:rsidR="00801719">
        <w:rPr>
          <w:sz w:val="20"/>
          <w:szCs w:val="20"/>
        </w:rPr>
        <w:t>;</w:t>
      </w:r>
      <w:r w:rsidR="00404653">
        <w:rPr>
          <w:sz w:val="20"/>
          <w:szCs w:val="20"/>
        </w:rPr>
        <w:t xml:space="preserve"> </w:t>
      </w:r>
      <w:r w:rsidR="00801719">
        <w:rPr>
          <w:sz w:val="20"/>
          <w:szCs w:val="20"/>
        </w:rPr>
        <w:t>tuttavia,</w:t>
      </w:r>
      <w:r w:rsidR="00404653">
        <w:rPr>
          <w:sz w:val="20"/>
          <w:szCs w:val="20"/>
        </w:rPr>
        <w:t xml:space="preserve"> l</w:t>
      </w:r>
      <w:r w:rsidR="00511F02" w:rsidRPr="009972C9">
        <w:rPr>
          <w:sz w:val="20"/>
          <w:szCs w:val="20"/>
        </w:rPr>
        <w:t>a procedura ha incontrato un</w:t>
      </w:r>
      <w:r w:rsidR="00801719">
        <w:rPr>
          <w:sz w:val="20"/>
          <w:szCs w:val="20"/>
        </w:rPr>
        <w:t>a</w:t>
      </w:r>
      <w:r w:rsidR="00511F02" w:rsidRPr="009972C9">
        <w:rPr>
          <w:sz w:val="20"/>
          <w:szCs w:val="20"/>
        </w:rPr>
        <w:t xml:space="preserve"> ulteriore </w:t>
      </w:r>
      <w:r w:rsidR="00801719" w:rsidRPr="009972C9">
        <w:rPr>
          <w:sz w:val="20"/>
          <w:szCs w:val="20"/>
        </w:rPr>
        <w:t>difficoltà</w:t>
      </w:r>
      <w:r w:rsidR="00511F02" w:rsidRPr="009972C9">
        <w:rPr>
          <w:sz w:val="20"/>
          <w:szCs w:val="20"/>
        </w:rPr>
        <w:t xml:space="preserve"> nel</w:t>
      </w:r>
      <w:r w:rsidR="007B6D4F" w:rsidRPr="009972C9">
        <w:rPr>
          <w:sz w:val="20"/>
          <w:szCs w:val="20"/>
        </w:rPr>
        <w:t xml:space="preserve">la complessa fase di </w:t>
      </w:r>
      <w:r w:rsidR="00511F02" w:rsidRPr="009972C9">
        <w:rPr>
          <w:sz w:val="20"/>
          <w:szCs w:val="20"/>
        </w:rPr>
        <w:t xml:space="preserve">attivazione della Piattaforma Contratti Pubblici di ANAC </w:t>
      </w:r>
      <w:r w:rsidR="007B6D4F" w:rsidRPr="009972C9">
        <w:rPr>
          <w:sz w:val="20"/>
          <w:szCs w:val="20"/>
        </w:rPr>
        <w:t xml:space="preserve">a decorrere </w:t>
      </w:r>
      <w:r w:rsidR="00511F02" w:rsidRPr="009972C9">
        <w:rPr>
          <w:sz w:val="20"/>
          <w:szCs w:val="20"/>
        </w:rPr>
        <w:t>dal 01/01/2024.</w:t>
      </w:r>
    </w:p>
    <w:p w14:paraId="5EB4026A" w14:textId="77777777" w:rsidR="00B0514C" w:rsidRPr="009972C9" w:rsidRDefault="00B0514C" w:rsidP="009972C9">
      <w:pPr>
        <w:pStyle w:val="Corpotesto"/>
        <w:ind w:right="359"/>
        <w:jc w:val="both"/>
        <w:rPr>
          <w:sz w:val="20"/>
          <w:szCs w:val="20"/>
        </w:rPr>
      </w:pPr>
    </w:p>
    <w:p w14:paraId="397A21B4" w14:textId="3BBA010E" w:rsidR="009D6AF2" w:rsidRPr="009972C9" w:rsidRDefault="009D6AF2" w:rsidP="009972C9">
      <w:pPr>
        <w:pStyle w:val="Corpotesto"/>
        <w:ind w:right="359"/>
        <w:jc w:val="both"/>
        <w:rPr>
          <w:sz w:val="20"/>
          <w:szCs w:val="20"/>
        </w:rPr>
      </w:pPr>
      <w:r w:rsidRPr="00782E98">
        <w:rPr>
          <w:sz w:val="20"/>
          <w:szCs w:val="20"/>
        </w:rPr>
        <w:t>In data 26</w:t>
      </w:r>
      <w:r w:rsidR="007B6D4F" w:rsidRPr="00782E98">
        <w:rPr>
          <w:sz w:val="20"/>
          <w:szCs w:val="20"/>
        </w:rPr>
        <w:t>/01/2024</w:t>
      </w:r>
      <w:r w:rsidRPr="00782E98">
        <w:rPr>
          <w:sz w:val="20"/>
          <w:szCs w:val="20"/>
        </w:rPr>
        <w:t xml:space="preserve"> sono state spedite le lettere di invito e in data 23</w:t>
      </w:r>
      <w:r w:rsidR="00782E98" w:rsidRPr="00782E98">
        <w:rPr>
          <w:sz w:val="20"/>
          <w:szCs w:val="20"/>
        </w:rPr>
        <w:t xml:space="preserve">/02/2024 è </w:t>
      </w:r>
      <w:r w:rsidRPr="00782E98">
        <w:rPr>
          <w:sz w:val="20"/>
          <w:szCs w:val="20"/>
        </w:rPr>
        <w:t>scad</w:t>
      </w:r>
      <w:r w:rsidR="00782E98" w:rsidRPr="00782E98">
        <w:rPr>
          <w:sz w:val="20"/>
          <w:szCs w:val="20"/>
        </w:rPr>
        <w:t>uto</w:t>
      </w:r>
      <w:r w:rsidRPr="00782E98">
        <w:rPr>
          <w:sz w:val="20"/>
          <w:szCs w:val="20"/>
        </w:rPr>
        <w:t xml:space="preserve"> il termine di presentazione delle offerte.</w:t>
      </w:r>
    </w:p>
    <w:p w14:paraId="7A1EAD3D" w14:textId="77777777" w:rsidR="009972C9" w:rsidRPr="009972C9" w:rsidRDefault="009972C9" w:rsidP="009972C9">
      <w:pPr>
        <w:pStyle w:val="Corpotesto"/>
        <w:ind w:right="359"/>
        <w:jc w:val="both"/>
        <w:rPr>
          <w:sz w:val="20"/>
          <w:szCs w:val="20"/>
        </w:rPr>
      </w:pPr>
    </w:p>
    <w:p w14:paraId="20DCF903" w14:textId="3AC80F94" w:rsidR="009972C9" w:rsidRPr="00404653" w:rsidRDefault="009972C9" w:rsidP="009972C9">
      <w:pPr>
        <w:pStyle w:val="Corpotesto"/>
        <w:ind w:right="359"/>
        <w:jc w:val="both"/>
        <w:rPr>
          <w:sz w:val="20"/>
          <w:szCs w:val="20"/>
        </w:rPr>
      </w:pPr>
      <w:r w:rsidRPr="00404653">
        <w:rPr>
          <w:sz w:val="20"/>
          <w:szCs w:val="20"/>
        </w:rPr>
        <w:t>Relativamente alle previste azioni di ‘</w:t>
      </w:r>
      <w:r w:rsidRPr="00404653">
        <w:rPr>
          <w:b/>
          <w:bCs/>
          <w:sz w:val="20"/>
          <w:szCs w:val="20"/>
        </w:rPr>
        <w:t>Avvio fase di progettazione esecutiva</w:t>
      </w:r>
      <w:r w:rsidRPr="00404653">
        <w:rPr>
          <w:sz w:val="20"/>
          <w:szCs w:val="20"/>
        </w:rPr>
        <w:t>’ e ‘</w:t>
      </w:r>
      <w:r w:rsidRPr="00404653">
        <w:rPr>
          <w:b/>
          <w:bCs/>
          <w:sz w:val="20"/>
          <w:szCs w:val="20"/>
        </w:rPr>
        <w:t>Avvio lavori</w:t>
      </w:r>
      <w:r w:rsidRPr="00404653">
        <w:rPr>
          <w:sz w:val="20"/>
          <w:szCs w:val="20"/>
        </w:rPr>
        <w:t>’, le stesse saranno realizzate nel corso dell’anno 2024.</w:t>
      </w:r>
    </w:p>
    <w:p w14:paraId="6E3401B3" w14:textId="77777777" w:rsidR="00D375F1" w:rsidRPr="009972C9" w:rsidRDefault="00D375F1" w:rsidP="00D375F1">
      <w:pPr>
        <w:tabs>
          <w:tab w:val="left" w:pos="819"/>
        </w:tabs>
        <w:spacing w:before="1" w:line="265" w:lineRule="exact"/>
        <w:jc w:val="both"/>
        <w:rPr>
          <w:sz w:val="20"/>
          <w:szCs w:val="20"/>
        </w:rPr>
      </w:pPr>
    </w:p>
    <w:p w14:paraId="5CEE9A08" w14:textId="78A1A952" w:rsidR="00D42C49" w:rsidRPr="009972C9" w:rsidRDefault="00493B73" w:rsidP="00782E98">
      <w:pPr>
        <w:pStyle w:val="Corpotesto"/>
        <w:jc w:val="both"/>
        <w:rPr>
          <w:sz w:val="20"/>
          <w:szCs w:val="20"/>
        </w:rPr>
      </w:pPr>
      <w:r w:rsidRPr="009972C9">
        <w:rPr>
          <w:sz w:val="20"/>
          <w:szCs w:val="20"/>
        </w:rPr>
        <w:t>Perugia,</w:t>
      </w:r>
      <w:r w:rsidRPr="009972C9">
        <w:rPr>
          <w:spacing w:val="-6"/>
          <w:sz w:val="20"/>
          <w:szCs w:val="20"/>
        </w:rPr>
        <w:t xml:space="preserve"> </w:t>
      </w:r>
      <w:r w:rsidR="00782E98">
        <w:rPr>
          <w:spacing w:val="-6"/>
          <w:sz w:val="20"/>
          <w:szCs w:val="20"/>
        </w:rPr>
        <w:t>23 febbraio</w:t>
      </w:r>
      <w:r w:rsidRPr="009972C9">
        <w:rPr>
          <w:spacing w:val="-3"/>
          <w:sz w:val="20"/>
          <w:szCs w:val="20"/>
        </w:rPr>
        <w:t xml:space="preserve"> </w:t>
      </w:r>
      <w:r w:rsidRPr="009972C9">
        <w:rPr>
          <w:spacing w:val="-4"/>
          <w:sz w:val="20"/>
          <w:szCs w:val="20"/>
        </w:rPr>
        <w:t>202</w:t>
      </w:r>
      <w:r w:rsidR="00D375F1" w:rsidRPr="009972C9">
        <w:rPr>
          <w:spacing w:val="-4"/>
          <w:sz w:val="20"/>
          <w:szCs w:val="20"/>
        </w:rPr>
        <w:t>4</w:t>
      </w:r>
    </w:p>
    <w:p w14:paraId="0BBE23EC" w14:textId="295C0168" w:rsidR="00D42C49" w:rsidRPr="009972C9" w:rsidRDefault="00404653">
      <w:pPr>
        <w:pStyle w:val="Corpotesto"/>
        <w:spacing w:before="101"/>
        <w:ind w:left="5912" w:right="1081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493B73" w:rsidRPr="009972C9">
        <w:rPr>
          <w:sz w:val="20"/>
          <w:szCs w:val="20"/>
        </w:rPr>
        <w:t>l</w:t>
      </w:r>
      <w:r w:rsidR="00493B73" w:rsidRPr="009972C9">
        <w:rPr>
          <w:spacing w:val="-2"/>
          <w:sz w:val="20"/>
          <w:szCs w:val="20"/>
        </w:rPr>
        <w:t xml:space="preserve"> Responsabile</w:t>
      </w:r>
    </w:p>
    <w:p w14:paraId="1874CBA9" w14:textId="77777777" w:rsidR="00D42C49" w:rsidRPr="009972C9" w:rsidRDefault="00493B73">
      <w:pPr>
        <w:pStyle w:val="Corpotesto"/>
        <w:spacing w:before="1"/>
        <w:ind w:left="5912" w:right="1081"/>
        <w:jc w:val="center"/>
        <w:rPr>
          <w:sz w:val="20"/>
          <w:szCs w:val="20"/>
        </w:rPr>
      </w:pPr>
      <w:r w:rsidRPr="009972C9">
        <w:rPr>
          <w:sz w:val="20"/>
          <w:szCs w:val="20"/>
        </w:rPr>
        <w:t>della</w:t>
      </w:r>
      <w:r w:rsidRPr="009972C9">
        <w:rPr>
          <w:spacing w:val="-12"/>
          <w:sz w:val="20"/>
          <w:szCs w:val="20"/>
        </w:rPr>
        <w:t xml:space="preserve"> </w:t>
      </w:r>
      <w:r w:rsidRPr="009972C9">
        <w:rPr>
          <w:sz w:val="20"/>
          <w:szCs w:val="20"/>
        </w:rPr>
        <w:t>prevenzione</w:t>
      </w:r>
      <w:r w:rsidRPr="009972C9">
        <w:rPr>
          <w:spacing w:val="-12"/>
          <w:sz w:val="20"/>
          <w:szCs w:val="20"/>
        </w:rPr>
        <w:t xml:space="preserve"> </w:t>
      </w:r>
      <w:r w:rsidRPr="009972C9">
        <w:rPr>
          <w:sz w:val="20"/>
          <w:szCs w:val="20"/>
        </w:rPr>
        <w:t>della</w:t>
      </w:r>
      <w:r w:rsidRPr="009972C9">
        <w:rPr>
          <w:spacing w:val="-12"/>
          <w:sz w:val="20"/>
          <w:szCs w:val="20"/>
        </w:rPr>
        <w:t xml:space="preserve"> </w:t>
      </w:r>
      <w:r w:rsidRPr="009972C9">
        <w:rPr>
          <w:sz w:val="20"/>
          <w:szCs w:val="20"/>
        </w:rPr>
        <w:t>corruzione e della trasparenza</w:t>
      </w:r>
    </w:p>
    <w:p w14:paraId="53B5CB57" w14:textId="77777777" w:rsidR="00D42C49" w:rsidRPr="009972C9" w:rsidRDefault="00493B73">
      <w:pPr>
        <w:pStyle w:val="Corpotesto"/>
        <w:spacing w:line="253" w:lineRule="exact"/>
        <w:ind w:left="5910" w:right="1081"/>
        <w:jc w:val="center"/>
        <w:rPr>
          <w:sz w:val="20"/>
          <w:szCs w:val="20"/>
        </w:rPr>
      </w:pPr>
      <w:r w:rsidRPr="009972C9">
        <w:rPr>
          <w:sz w:val="20"/>
          <w:szCs w:val="20"/>
        </w:rPr>
        <w:t>F.to</w:t>
      </w:r>
      <w:r w:rsidRPr="009972C9">
        <w:rPr>
          <w:spacing w:val="-6"/>
          <w:sz w:val="20"/>
          <w:szCs w:val="20"/>
        </w:rPr>
        <w:t xml:space="preserve"> </w:t>
      </w:r>
      <w:r w:rsidRPr="009972C9">
        <w:rPr>
          <w:sz w:val="20"/>
          <w:szCs w:val="20"/>
        </w:rPr>
        <w:t>Dott.ssa</w:t>
      </w:r>
      <w:r w:rsidRPr="009972C9">
        <w:rPr>
          <w:spacing w:val="-5"/>
          <w:sz w:val="20"/>
          <w:szCs w:val="20"/>
        </w:rPr>
        <w:t xml:space="preserve"> </w:t>
      </w:r>
      <w:r w:rsidRPr="009972C9">
        <w:rPr>
          <w:sz w:val="20"/>
          <w:szCs w:val="20"/>
        </w:rPr>
        <w:t>Emanuela</w:t>
      </w:r>
      <w:r w:rsidRPr="009972C9">
        <w:rPr>
          <w:spacing w:val="-6"/>
          <w:sz w:val="20"/>
          <w:szCs w:val="20"/>
        </w:rPr>
        <w:t xml:space="preserve"> </w:t>
      </w:r>
      <w:r w:rsidRPr="009972C9">
        <w:rPr>
          <w:spacing w:val="-2"/>
          <w:sz w:val="20"/>
          <w:szCs w:val="20"/>
        </w:rPr>
        <w:t>Silveri</w:t>
      </w:r>
    </w:p>
    <w:p w14:paraId="3117BDFC" w14:textId="77777777" w:rsidR="00D42C49" w:rsidRPr="009972C9" w:rsidRDefault="00D42C49">
      <w:pPr>
        <w:rPr>
          <w:sz w:val="20"/>
          <w:szCs w:val="20"/>
        </w:rPr>
        <w:sectPr w:rsidR="00D42C49" w:rsidRPr="009972C9" w:rsidSect="00404653">
          <w:headerReference w:type="default" r:id="rId7"/>
          <w:footerReference w:type="default" r:id="rId8"/>
          <w:type w:val="continuous"/>
          <w:pgSz w:w="11900" w:h="16850"/>
          <w:pgMar w:top="2184" w:right="740" w:bottom="426" w:left="1020" w:header="720" w:footer="0" w:gutter="0"/>
          <w:cols w:space="720"/>
        </w:sectPr>
      </w:pPr>
    </w:p>
    <w:p w14:paraId="57EDC14E" w14:textId="791504A2" w:rsidR="00D42C49" w:rsidRPr="009972C9" w:rsidRDefault="00D42C49" w:rsidP="001D227E">
      <w:pPr>
        <w:spacing w:before="100"/>
        <w:rPr>
          <w:sz w:val="20"/>
          <w:szCs w:val="20"/>
        </w:rPr>
      </w:pPr>
    </w:p>
    <w:sectPr w:rsidR="00D42C49" w:rsidRPr="009972C9">
      <w:type w:val="continuous"/>
      <w:pgSz w:w="11900" w:h="16850"/>
      <w:pgMar w:top="700" w:right="740" w:bottom="280" w:left="1020" w:header="720" w:footer="720" w:gutter="0"/>
      <w:cols w:num="2" w:space="720" w:equalWidth="0">
        <w:col w:w="2581" w:space="4260"/>
        <w:col w:w="32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4F06" w14:textId="77777777" w:rsidR="00511F02" w:rsidRDefault="00511F02" w:rsidP="00511F02">
      <w:r>
        <w:separator/>
      </w:r>
    </w:p>
  </w:endnote>
  <w:endnote w:type="continuationSeparator" w:id="0">
    <w:p w14:paraId="6E25F94B" w14:textId="77777777" w:rsidR="00511F02" w:rsidRDefault="00511F02" w:rsidP="005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CB5D" w14:textId="6C8E29AD" w:rsidR="007B6D4F" w:rsidRDefault="007B6D4F" w:rsidP="007B6D4F">
    <w:pPr>
      <w:spacing w:before="100" w:beforeAutospacing="1" w:after="100" w:afterAutospacing="1"/>
      <w:contextualSpacing/>
      <w:rPr>
        <w:sz w:val="13"/>
      </w:rPr>
    </w:pPr>
    <w:r>
      <w:rPr>
        <w:sz w:val="13"/>
      </w:rPr>
      <w:tab/>
    </w:r>
  </w:p>
  <w:p w14:paraId="64FC757D" w14:textId="60BC00F6" w:rsidR="00511F02" w:rsidRDefault="00511F02" w:rsidP="007B6D4F">
    <w:pPr>
      <w:spacing w:before="100" w:beforeAutospacing="1" w:after="100" w:afterAutospacing="1"/>
      <w:contextualSpacing/>
      <w:rPr>
        <w:sz w:val="13"/>
      </w:rPr>
    </w:pPr>
    <w:r>
      <w:rPr>
        <w:sz w:val="13"/>
      </w:rPr>
      <w:t>Palazzo</w:t>
    </w:r>
    <w:r>
      <w:rPr>
        <w:spacing w:val="-9"/>
        <w:sz w:val="13"/>
      </w:rPr>
      <w:t xml:space="preserve"> </w:t>
    </w:r>
    <w:r>
      <w:rPr>
        <w:sz w:val="13"/>
      </w:rPr>
      <w:t>Gallenga</w:t>
    </w:r>
    <w:r>
      <w:rPr>
        <w:spacing w:val="-9"/>
        <w:sz w:val="13"/>
      </w:rPr>
      <w:t xml:space="preserve"> </w:t>
    </w:r>
    <w:r>
      <w:rPr>
        <w:sz w:val="13"/>
      </w:rPr>
      <w:t>–</w:t>
    </w:r>
    <w:r>
      <w:rPr>
        <w:spacing w:val="-7"/>
        <w:sz w:val="13"/>
      </w:rPr>
      <w:t xml:space="preserve"> </w:t>
    </w:r>
    <w:r>
      <w:rPr>
        <w:sz w:val="13"/>
      </w:rPr>
      <w:t>Piazza</w:t>
    </w:r>
    <w:r>
      <w:rPr>
        <w:spacing w:val="-9"/>
        <w:sz w:val="13"/>
      </w:rPr>
      <w:t xml:space="preserve"> </w:t>
    </w:r>
    <w:r>
      <w:rPr>
        <w:sz w:val="13"/>
      </w:rPr>
      <w:t>Fortebraccio</w:t>
    </w:r>
    <w:r>
      <w:rPr>
        <w:spacing w:val="-9"/>
        <w:sz w:val="13"/>
      </w:rPr>
      <w:t xml:space="preserve"> </w:t>
    </w:r>
    <w:r>
      <w:rPr>
        <w:sz w:val="13"/>
      </w:rPr>
      <w:t xml:space="preserve">4 </w:t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b/>
        <w:sz w:val="13"/>
      </w:rPr>
      <w:t>SERVIZIO</w:t>
    </w:r>
    <w:r w:rsidR="007B6D4F">
      <w:rPr>
        <w:b/>
        <w:spacing w:val="-10"/>
        <w:sz w:val="13"/>
      </w:rPr>
      <w:t xml:space="preserve"> </w:t>
    </w:r>
    <w:r w:rsidR="007B6D4F">
      <w:rPr>
        <w:b/>
        <w:sz w:val="13"/>
      </w:rPr>
      <w:t>DI</w:t>
    </w:r>
    <w:r w:rsidR="007B6D4F">
      <w:rPr>
        <w:b/>
        <w:spacing w:val="-9"/>
        <w:sz w:val="13"/>
      </w:rPr>
      <w:t xml:space="preserve"> </w:t>
    </w:r>
    <w:r w:rsidR="007B6D4F">
      <w:rPr>
        <w:b/>
        <w:sz w:val="13"/>
      </w:rPr>
      <w:t>SUPPORTO</w:t>
    </w:r>
    <w:r w:rsidR="007B6D4F">
      <w:rPr>
        <w:b/>
        <w:spacing w:val="-10"/>
        <w:sz w:val="13"/>
      </w:rPr>
      <w:t xml:space="preserve"> </w:t>
    </w:r>
    <w:r w:rsidR="007B6D4F">
      <w:rPr>
        <w:b/>
        <w:sz w:val="13"/>
      </w:rPr>
      <w:t>AL</w:t>
    </w:r>
    <w:r w:rsidR="007B6D4F">
      <w:rPr>
        <w:b/>
        <w:spacing w:val="-9"/>
        <w:sz w:val="13"/>
      </w:rPr>
      <w:t xml:space="preserve"> </w:t>
    </w:r>
    <w:r w:rsidR="007B6D4F">
      <w:rPr>
        <w:b/>
        <w:sz w:val="13"/>
      </w:rPr>
      <w:t>RESPONSABILE</w:t>
    </w:r>
  </w:p>
  <w:p w14:paraId="7F6497A6" w14:textId="480E1EC9" w:rsidR="007B6D4F" w:rsidRDefault="00511F02" w:rsidP="007B6D4F">
    <w:pPr>
      <w:spacing w:before="100" w:beforeAutospacing="1" w:after="100" w:afterAutospacing="1"/>
      <w:ind w:right="204"/>
      <w:contextualSpacing/>
      <w:rPr>
        <w:b/>
        <w:spacing w:val="40"/>
        <w:sz w:val="13"/>
      </w:rPr>
    </w:pPr>
    <w:r>
      <w:rPr>
        <w:sz w:val="13"/>
      </w:rPr>
      <w:t>06123 Perugia – Italia</w:t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sz w:val="13"/>
      </w:rPr>
      <w:tab/>
    </w:r>
    <w:r w:rsidR="007B6D4F">
      <w:rPr>
        <w:b/>
        <w:sz w:val="13"/>
      </w:rPr>
      <w:t>DELLA PREVENZIONE DELLA CORRUZIONE</w:t>
    </w:r>
    <w:r w:rsidR="007B6D4F">
      <w:rPr>
        <w:b/>
        <w:spacing w:val="40"/>
        <w:sz w:val="13"/>
      </w:rPr>
      <w:t xml:space="preserve"> </w:t>
    </w:r>
  </w:p>
  <w:p w14:paraId="6EEDF697" w14:textId="7E15D906" w:rsidR="007B6D4F" w:rsidRDefault="001D227E" w:rsidP="007B6D4F">
    <w:pPr>
      <w:spacing w:before="100" w:beforeAutospacing="1" w:after="100" w:afterAutospacing="1"/>
      <w:ind w:right="204"/>
      <w:contextualSpacing/>
      <w:rPr>
        <w:b/>
        <w:sz w:val="13"/>
      </w:rPr>
    </w:pPr>
    <w:hyperlink r:id="rId1">
      <w:r w:rsidR="00511F02">
        <w:rPr>
          <w:spacing w:val="-2"/>
          <w:sz w:val="13"/>
        </w:rPr>
        <w:t>www.unistrapg.it</w:t>
      </w:r>
    </w:hyperlink>
    <w:r w:rsidR="007B6D4F" w:rsidRPr="007B6D4F">
      <w:rPr>
        <w:b/>
        <w:sz w:val="13"/>
      </w:rPr>
      <w:t xml:space="preserve"> </w:t>
    </w:r>
    <w:r w:rsidR="007B6D4F">
      <w:rPr>
        <w:b/>
        <w:sz w:val="13"/>
      </w:rPr>
      <w:tab/>
    </w:r>
    <w:r w:rsidR="007B6D4F">
      <w:rPr>
        <w:b/>
        <w:sz w:val="13"/>
      </w:rPr>
      <w:tab/>
    </w:r>
    <w:r w:rsidR="007B6D4F">
      <w:rPr>
        <w:b/>
        <w:sz w:val="13"/>
      </w:rPr>
      <w:tab/>
    </w:r>
    <w:r w:rsidR="007B6D4F">
      <w:rPr>
        <w:b/>
        <w:sz w:val="13"/>
      </w:rPr>
      <w:tab/>
    </w:r>
    <w:r w:rsidR="007B6D4F">
      <w:rPr>
        <w:b/>
        <w:sz w:val="13"/>
      </w:rPr>
      <w:tab/>
    </w:r>
    <w:r w:rsidR="007B6D4F">
      <w:rPr>
        <w:b/>
        <w:sz w:val="13"/>
      </w:rPr>
      <w:tab/>
    </w:r>
    <w:r w:rsidR="007B6D4F">
      <w:rPr>
        <w:b/>
        <w:sz w:val="13"/>
      </w:rPr>
      <w:tab/>
    </w:r>
    <w:r w:rsidR="007B6D4F">
      <w:rPr>
        <w:b/>
        <w:sz w:val="13"/>
      </w:rPr>
      <w:tab/>
      <w:t>E DELLA TRASPARENZA</w:t>
    </w:r>
  </w:p>
  <w:p w14:paraId="427F3FDA" w14:textId="7F2CC470" w:rsidR="007B6D4F" w:rsidRDefault="007B6D4F" w:rsidP="007B6D4F">
    <w:pPr>
      <w:spacing w:before="100" w:beforeAutospacing="1" w:after="100" w:afterAutospacing="1"/>
      <w:ind w:left="5981" w:firstLine="499"/>
      <w:contextualSpacing/>
      <w:rPr>
        <w:sz w:val="13"/>
      </w:rPr>
    </w:pPr>
    <w:r>
      <w:rPr>
        <w:sz w:val="13"/>
      </w:rPr>
      <w:t>Telefono</w:t>
    </w:r>
    <w:r>
      <w:rPr>
        <w:spacing w:val="-6"/>
        <w:sz w:val="13"/>
      </w:rPr>
      <w:t xml:space="preserve"> </w:t>
    </w:r>
    <w:r>
      <w:rPr>
        <w:sz w:val="13"/>
      </w:rPr>
      <w:t>+39</w:t>
    </w:r>
    <w:r>
      <w:rPr>
        <w:spacing w:val="-5"/>
        <w:sz w:val="13"/>
      </w:rPr>
      <w:t xml:space="preserve"> </w:t>
    </w:r>
    <w:r>
      <w:rPr>
        <w:sz w:val="13"/>
      </w:rPr>
      <w:t>075</w:t>
    </w:r>
    <w:r>
      <w:rPr>
        <w:spacing w:val="-5"/>
        <w:sz w:val="13"/>
      </w:rPr>
      <w:t xml:space="preserve"> </w:t>
    </w:r>
    <w:r>
      <w:rPr>
        <w:sz w:val="13"/>
      </w:rPr>
      <w:t>5746297-278</w:t>
    </w:r>
  </w:p>
  <w:p w14:paraId="1E948356" w14:textId="77777777" w:rsidR="007B6D4F" w:rsidRDefault="007B6D4F" w:rsidP="007B6D4F">
    <w:pPr>
      <w:spacing w:before="100" w:beforeAutospacing="1" w:after="100" w:afterAutospacing="1"/>
      <w:ind w:left="221" w:right="204"/>
      <w:rPr>
        <w:b/>
        <w:sz w:val="13"/>
      </w:rPr>
    </w:pPr>
  </w:p>
  <w:p w14:paraId="2F2DD655" w14:textId="3A19E908" w:rsidR="00511F02" w:rsidRDefault="00511F02" w:rsidP="00511F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F44E" w14:textId="77777777" w:rsidR="00511F02" w:rsidRDefault="00511F02" w:rsidP="00511F02">
      <w:r>
        <w:separator/>
      </w:r>
    </w:p>
  </w:footnote>
  <w:footnote w:type="continuationSeparator" w:id="0">
    <w:p w14:paraId="0CF6AD52" w14:textId="77777777" w:rsidR="00511F02" w:rsidRDefault="00511F02" w:rsidP="0051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7C77" w14:textId="3FBE8DEC" w:rsidR="00511F02" w:rsidRDefault="00511F02">
    <w:pPr>
      <w:pStyle w:val="Intestazione"/>
    </w:pPr>
    <w:r>
      <w:rPr>
        <w:rFonts w:ascii="Times New Roman"/>
        <w:noProof/>
        <w:sz w:val="20"/>
      </w:rPr>
      <w:drawing>
        <wp:inline distT="0" distB="0" distL="0" distR="0" wp14:anchorId="0C576FE7" wp14:editId="116CAA3E">
          <wp:extent cx="1836662" cy="843343"/>
          <wp:effectExtent l="0" t="0" r="0" b="0"/>
          <wp:docPr id="34355459" name="Image 1" descr="Immagine che contiene nero, oscurità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nero, oscurità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662" cy="84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3ED"/>
    <w:multiLevelType w:val="hybridMultilevel"/>
    <w:tmpl w:val="7F708234"/>
    <w:lvl w:ilvl="0" w:tplc="AE7AF80E">
      <w:start w:val="1"/>
      <w:numFmt w:val="lowerLetter"/>
      <w:lvlText w:val="%1)"/>
      <w:lvlJc w:val="left"/>
      <w:pPr>
        <w:ind w:left="821" w:hanging="3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1"/>
        <w:szCs w:val="21"/>
        <w:lang w:val="it-IT" w:eastAsia="en-US" w:bidi="ar-SA"/>
      </w:rPr>
    </w:lvl>
    <w:lvl w:ilvl="1" w:tplc="FB22EE16">
      <w:numFmt w:val="bullet"/>
      <w:lvlText w:val="-"/>
      <w:lvlJc w:val="left"/>
      <w:pPr>
        <w:ind w:left="1246" w:hanging="360"/>
      </w:pPr>
      <w:rPr>
        <w:rFonts w:ascii="Tahoma" w:eastAsia="Tahoma" w:hAnsi="Tahoma" w:cs="Tahoma" w:hint="default"/>
        <w:spacing w:val="0"/>
        <w:w w:val="99"/>
        <w:lang w:val="it-IT" w:eastAsia="en-US" w:bidi="ar-SA"/>
      </w:rPr>
    </w:lvl>
    <w:lvl w:ilvl="2" w:tplc="50C873F6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3" w:tplc="3408658E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4" w:tplc="5EA8D280">
      <w:numFmt w:val="bullet"/>
      <w:lvlText w:val="•"/>
      <w:lvlJc w:val="left"/>
      <w:pPr>
        <w:ind w:left="4206" w:hanging="360"/>
      </w:pPr>
      <w:rPr>
        <w:rFonts w:hint="default"/>
        <w:lang w:val="it-IT" w:eastAsia="en-US" w:bidi="ar-SA"/>
      </w:rPr>
    </w:lvl>
    <w:lvl w:ilvl="5" w:tplc="1FD8FD6A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67FA4516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B9E4F6AC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BBEAB67A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591363"/>
    <w:multiLevelType w:val="hybridMultilevel"/>
    <w:tmpl w:val="7F708234"/>
    <w:lvl w:ilvl="0" w:tplc="FFFFFFFF">
      <w:start w:val="1"/>
      <w:numFmt w:val="lowerLetter"/>
      <w:lvlText w:val="%1)"/>
      <w:lvlJc w:val="left"/>
      <w:pPr>
        <w:ind w:left="821" w:hanging="3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1"/>
        <w:szCs w:val="21"/>
        <w:lang w:val="it-IT" w:eastAsia="en-US" w:bidi="ar-SA"/>
      </w:rPr>
    </w:lvl>
    <w:lvl w:ilvl="1" w:tplc="FFFFFFFF">
      <w:numFmt w:val="bullet"/>
      <w:lvlText w:val="-"/>
      <w:lvlJc w:val="left"/>
      <w:pPr>
        <w:ind w:left="1246" w:hanging="360"/>
      </w:pPr>
      <w:rPr>
        <w:rFonts w:ascii="Tahoma" w:eastAsia="Tahoma" w:hAnsi="Tahoma" w:cs="Tahoma" w:hint="default"/>
        <w:spacing w:val="0"/>
        <w:w w:val="99"/>
        <w:lang w:val="it-IT" w:eastAsia="en-US" w:bidi="ar-SA"/>
      </w:rPr>
    </w:lvl>
    <w:lvl w:ilvl="2" w:tplc="FFFFFFFF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0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25155F"/>
    <w:multiLevelType w:val="hybridMultilevel"/>
    <w:tmpl w:val="B8401584"/>
    <w:lvl w:ilvl="0" w:tplc="3042CB5A">
      <w:numFmt w:val="bullet"/>
      <w:lvlText w:val="-"/>
      <w:lvlJc w:val="left"/>
      <w:pPr>
        <w:ind w:left="47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44251435"/>
    <w:multiLevelType w:val="hybridMultilevel"/>
    <w:tmpl w:val="5566A5DE"/>
    <w:lvl w:ilvl="0" w:tplc="A2F41A68">
      <w:numFmt w:val="bullet"/>
      <w:lvlText w:val="-"/>
      <w:lvlJc w:val="left"/>
      <w:pPr>
        <w:ind w:left="47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B276A41"/>
    <w:multiLevelType w:val="hybridMultilevel"/>
    <w:tmpl w:val="F4D41772"/>
    <w:lvl w:ilvl="0" w:tplc="A8E0265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91332201">
    <w:abstractNumId w:val="0"/>
  </w:num>
  <w:num w:numId="2" w16cid:durableId="504632923">
    <w:abstractNumId w:val="3"/>
  </w:num>
  <w:num w:numId="3" w16cid:durableId="2094277968">
    <w:abstractNumId w:val="2"/>
  </w:num>
  <w:num w:numId="4" w16cid:durableId="1530600711">
    <w:abstractNumId w:val="4"/>
  </w:num>
  <w:num w:numId="5" w16cid:durableId="184381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C49"/>
    <w:rsid w:val="001D227E"/>
    <w:rsid w:val="00284DAD"/>
    <w:rsid w:val="003372A0"/>
    <w:rsid w:val="00404653"/>
    <w:rsid w:val="00493B73"/>
    <w:rsid w:val="00511F02"/>
    <w:rsid w:val="00612240"/>
    <w:rsid w:val="00782E98"/>
    <w:rsid w:val="007B6D4F"/>
    <w:rsid w:val="00801719"/>
    <w:rsid w:val="009972C9"/>
    <w:rsid w:val="009D6AF2"/>
    <w:rsid w:val="00B0514C"/>
    <w:rsid w:val="00CA7087"/>
    <w:rsid w:val="00CB7813"/>
    <w:rsid w:val="00D375F1"/>
    <w:rsid w:val="00D42C49"/>
    <w:rsid w:val="00D73789"/>
    <w:rsid w:val="00EF252F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02AFA"/>
  <w15:docId w15:val="{3C19DE1B-0290-4D80-A6DA-E33023C7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11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F0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1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F02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rap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Roberta Chiucchiu</cp:lastModifiedBy>
  <cp:revision>11</cp:revision>
  <cp:lastPrinted>2024-02-21T12:42:00Z</cp:lastPrinted>
  <dcterms:created xsi:type="dcterms:W3CDTF">2023-09-13T10:02:00Z</dcterms:created>
  <dcterms:modified xsi:type="dcterms:W3CDTF">2024-02-23T10:22:00Z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per Microsoft 365</vt:lpwstr>
  </property>
</Properties>
</file>