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B4C0" w14:textId="77777777" w:rsidR="00A369B8" w:rsidRDefault="002D1686">
      <w:pPr>
        <w:pStyle w:val="Corpotesto"/>
        <w:ind w:left="118"/>
        <w:rPr>
          <w:rFonts w:ascii="Times New Roman"/>
          <w:sz w:val="20"/>
        </w:rPr>
      </w:pPr>
      <w:r>
        <w:rPr>
          <w:rFonts w:ascii="Times New Roman"/>
          <w:noProof/>
          <w:sz w:val="20"/>
        </w:rPr>
        <w:drawing>
          <wp:inline distT="0" distB="0" distL="0" distR="0" wp14:anchorId="2B3C1D85" wp14:editId="3C4547DD">
            <wp:extent cx="1836662" cy="84334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836662" cy="843343"/>
                    </a:xfrm>
                    <a:prstGeom prst="rect">
                      <a:avLst/>
                    </a:prstGeom>
                  </pic:spPr>
                </pic:pic>
              </a:graphicData>
            </a:graphic>
          </wp:inline>
        </w:drawing>
      </w:r>
    </w:p>
    <w:p w14:paraId="3FA9ECD0" w14:textId="77777777" w:rsidR="00A369B8" w:rsidRDefault="00A369B8">
      <w:pPr>
        <w:pStyle w:val="Corpotesto"/>
        <w:spacing w:before="7"/>
        <w:rPr>
          <w:rFonts w:ascii="Times New Roman"/>
          <w:sz w:val="16"/>
        </w:rPr>
      </w:pPr>
    </w:p>
    <w:p w14:paraId="74EEB0D7" w14:textId="77777777" w:rsidR="00A369B8" w:rsidRDefault="002D1686">
      <w:pPr>
        <w:pStyle w:val="Corpotesto"/>
        <w:spacing w:before="101" w:line="253" w:lineRule="exact"/>
        <w:ind w:left="1082" w:right="1081"/>
        <w:jc w:val="center"/>
      </w:pPr>
      <w:r>
        <w:t>DATI</w:t>
      </w:r>
      <w:r>
        <w:rPr>
          <w:spacing w:val="-8"/>
        </w:rPr>
        <w:t xml:space="preserve"> </w:t>
      </w:r>
      <w:r>
        <w:t>DI</w:t>
      </w:r>
      <w:r>
        <w:rPr>
          <w:spacing w:val="-4"/>
        </w:rPr>
        <w:t xml:space="preserve"> </w:t>
      </w:r>
      <w:r>
        <w:t>MONITORAGGIO</w:t>
      </w:r>
      <w:r>
        <w:rPr>
          <w:spacing w:val="-8"/>
        </w:rPr>
        <w:t xml:space="preserve"> </w:t>
      </w:r>
      <w:r>
        <w:t>RELATIVI</w:t>
      </w:r>
      <w:r>
        <w:rPr>
          <w:spacing w:val="-4"/>
        </w:rPr>
        <w:t xml:space="preserve"> </w:t>
      </w:r>
      <w:r>
        <w:t>ALLO</w:t>
      </w:r>
      <w:r>
        <w:rPr>
          <w:spacing w:val="-6"/>
        </w:rPr>
        <w:t xml:space="preserve"> </w:t>
      </w:r>
      <w:r>
        <w:t>STATO</w:t>
      </w:r>
      <w:r>
        <w:rPr>
          <w:spacing w:val="-5"/>
        </w:rPr>
        <w:t xml:space="preserve"> </w:t>
      </w:r>
      <w:r>
        <w:t>DI</w:t>
      </w:r>
      <w:r>
        <w:rPr>
          <w:spacing w:val="-4"/>
        </w:rPr>
        <w:t xml:space="preserve"> </w:t>
      </w:r>
      <w:r>
        <w:rPr>
          <w:spacing w:val="-2"/>
        </w:rPr>
        <w:t>REALIZZAZIONE</w:t>
      </w:r>
    </w:p>
    <w:p w14:paraId="04031AAD" w14:textId="77777777" w:rsidR="00A369B8" w:rsidRDefault="002D1686">
      <w:pPr>
        <w:pStyle w:val="Corpotesto"/>
        <w:spacing w:line="253" w:lineRule="exact"/>
        <w:ind w:left="1085" w:right="1081"/>
        <w:jc w:val="center"/>
        <w:rPr>
          <w:spacing w:val="-2"/>
        </w:rPr>
      </w:pPr>
      <w:r>
        <w:t>DELL’OBIETTIVO</w:t>
      </w:r>
      <w:r>
        <w:rPr>
          <w:spacing w:val="-8"/>
        </w:rPr>
        <w:t xml:space="preserve"> </w:t>
      </w:r>
      <w:r>
        <w:t>DI</w:t>
      </w:r>
      <w:r>
        <w:rPr>
          <w:spacing w:val="-9"/>
        </w:rPr>
        <w:t xml:space="preserve"> </w:t>
      </w:r>
      <w:r>
        <w:t>VALORE</w:t>
      </w:r>
      <w:r>
        <w:rPr>
          <w:spacing w:val="-7"/>
        </w:rPr>
        <w:t xml:space="preserve"> </w:t>
      </w:r>
      <w:r>
        <w:rPr>
          <w:spacing w:val="-2"/>
        </w:rPr>
        <w:t>PUBBLICO</w:t>
      </w:r>
    </w:p>
    <w:p w14:paraId="104DEE1B" w14:textId="49057436" w:rsidR="002459C5" w:rsidRDefault="002459C5">
      <w:pPr>
        <w:pStyle w:val="Corpotesto"/>
        <w:spacing w:line="253" w:lineRule="exact"/>
        <w:ind w:left="1085" w:right="1081"/>
        <w:jc w:val="center"/>
      </w:pPr>
      <w:r>
        <w:rPr>
          <w:spacing w:val="-2"/>
        </w:rPr>
        <w:t>Anno 2022</w:t>
      </w:r>
    </w:p>
    <w:p w14:paraId="062307FD" w14:textId="77777777" w:rsidR="00A369B8" w:rsidRDefault="00A369B8">
      <w:pPr>
        <w:pStyle w:val="Corpotesto"/>
        <w:rPr>
          <w:sz w:val="24"/>
        </w:rPr>
      </w:pPr>
    </w:p>
    <w:p w14:paraId="08F61DAD" w14:textId="77777777" w:rsidR="00A369B8" w:rsidRDefault="00A369B8">
      <w:pPr>
        <w:pStyle w:val="Corpotesto"/>
        <w:rPr>
          <w:sz w:val="18"/>
        </w:rPr>
      </w:pPr>
    </w:p>
    <w:p w14:paraId="64DD2221" w14:textId="77777777" w:rsidR="00A369B8" w:rsidRDefault="002D1686">
      <w:pPr>
        <w:pStyle w:val="Corpotesto"/>
        <w:spacing w:before="1"/>
        <w:ind w:left="113" w:right="382"/>
        <w:jc w:val="both"/>
      </w:pPr>
      <w:r>
        <w:t>Obiettivo di valore pubblico indicato nel Piano Integrato di Attività e Organizzazione di Ateneo relativo</w:t>
      </w:r>
      <w:r>
        <w:rPr>
          <w:spacing w:val="40"/>
        </w:rPr>
        <w:t xml:space="preserve"> </w:t>
      </w:r>
      <w:r>
        <w:t xml:space="preserve">al triennio 2022-2024 (PIAO), da raggiungere entro il 2023, è quello relativo ai “Lavori di </w:t>
      </w:r>
      <w:proofErr w:type="spellStart"/>
      <w:r>
        <w:t>ristrutturazio</w:t>
      </w:r>
      <w:proofErr w:type="spellEnd"/>
      <w:r>
        <w:t xml:space="preserve">- ne, restauro conservativo e adeguamento normativo dell'edificio Ex Senologia”. Si tratta, infatti, di uno degli edifici di proprietà dell’Ateneo che, pur attualmente non agibile, si colloca in una posizione </w:t>
      </w:r>
      <w:proofErr w:type="spellStart"/>
      <w:r>
        <w:t>strate</w:t>
      </w:r>
      <w:proofErr w:type="spellEnd"/>
      <w:r>
        <w:t xml:space="preserve">- </w:t>
      </w:r>
      <w:proofErr w:type="spellStart"/>
      <w:r>
        <w:t>gica</w:t>
      </w:r>
      <w:proofErr w:type="spellEnd"/>
      <w:r>
        <w:t xml:space="preserve">, in quanto parte di un più vasto complesso di edifici presenti nel c.d. Campus universitario e a </w:t>
      </w:r>
      <w:proofErr w:type="spellStart"/>
      <w:r>
        <w:t>ri</w:t>
      </w:r>
      <w:proofErr w:type="spellEnd"/>
      <w:r>
        <w:t>- dosso del centro storico della città di Perugia, non distante dalla fermata dei mezzi pubblici.</w:t>
      </w:r>
    </w:p>
    <w:p w14:paraId="1273333E" w14:textId="77777777" w:rsidR="00A369B8" w:rsidRDefault="00A369B8">
      <w:pPr>
        <w:pStyle w:val="Corpotesto"/>
        <w:spacing w:before="11"/>
        <w:rPr>
          <w:sz w:val="20"/>
        </w:rPr>
      </w:pPr>
    </w:p>
    <w:p w14:paraId="68819089" w14:textId="77777777" w:rsidR="00A369B8" w:rsidRDefault="002D1686">
      <w:pPr>
        <w:pStyle w:val="Corpotesto"/>
        <w:spacing w:before="1"/>
        <w:ind w:left="113" w:right="379"/>
        <w:jc w:val="both"/>
      </w:pPr>
      <w:r>
        <w:t>Il Valore Pubblico atteso da detta ristrutturazione, pertanto, è quello della trasformazione</w:t>
      </w:r>
      <w:r>
        <w:rPr>
          <w:spacing w:val="-2"/>
        </w:rPr>
        <w:t xml:space="preserve"> </w:t>
      </w:r>
      <w:r>
        <w:t>dell’edificio in un polo</w:t>
      </w:r>
      <w:r>
        <w:rPr>
          <w:spacing w:val="-2"/>
        </w:rPr>
        <w:t xml:space="preserve"> </w:t>
      </w:r>
      <w:r>
        <w:t>culturale</w:t>
      </w:r>
      <w:r>
        <w:rPr>
          <w:spacing w:val="-1"/>
        </w:rPr>
        <w:t xml:space="preserve"> </w:t>
      </w:r>
      <w:r>
        <w:t>aperto alla città, con sale studio multimediali</w:t>
      </w:r>
      <w:r>
        <w:rPr>
          <w:spacing w:val="-1"/>
        </w:rPr>
        <w:t xml:space="preserve"> </w:t>
      </w:r>
      <w:r>
        <w:t>per gli studenti, una</w:t>
      </w:r>
      <w:r>
        <w:rPr>
          <w:spacing w:val="-1"/>
        </w:rPr>
        <w:t xml:space="preserve"> </w:t>
      </w:r>
      <w:r>
        <w:t>sala</w:t>
      </w:r>
      <w:r>
        <w:rPr>
          <w:spacing w:val="-1"/>
        </w:rPr>
        <w:t xml:space="preserve"> </w:t>
      </w:r>
      <w:r>
        <w:t xml:space="preserve">conferenze, sa- </w:t>
      </w:r>
      <w:proofErr w:type="gramStart"/>
      <w:r>
        <w:t>le convegni</w:t>
      </w:r>
      <w:proofErr w:type="gramEnd"/>
      <w:r>
        <w:t xml:space="preserve">, spazi per il relax e ristoro, e spazi attrezzati per il coworking, nel rispetto dei criteri di so- </w:t>
      </w:r>
      <w:proofErr w:type="spellStart"/>
      <w:r>
        <w:t>stenibilità</w:t>
      </w:r>
      <w:proofErr w:type="spellEnd"/>
      <w:r>
        <w:t xml:space="preserve"> ambientale.</w:t>
      </w:r>
    </w:p>
    <w:p w14:paraId="4D92CEC1" w14:textId="77777777" w:rsidR="00A369B8" w:rsidRDefault="00A369B8">
      <w:pPr>
        <w:pStyle w:val="Corpotesto"/>
        <w:spacing w:before="2"/>
      </w:pPr>
    </w:p>
    <w:p w14:paraId="1412AD0A" w14:textId="77777777" w:rsidR="00A369B8" w:rsidRDefault="002D1686">
      <w:pPr>
        <w:pStyle w:val="Corpotesto"/>
        <w:ind w:left="113" w:right="377"/>
        <w:jc w:val="both"/>
      </w:pPr>
      <w:r>
        <w:t>A sostegno dell’obiettivo di Valore Pubblico, all’interno del PIAO è stata prevista l’“Attivazione nella se- zione</w:t>
      </w:r>
      <w:r>
        <w:rPr>
          <w:spacing w:val="-1"/>
        </w:rPr>
        <w:t xml:space="preserve"> </w:t>
      </w:r>
      <w:r>
        <w:t>Amministrazione Trasparente</w:t>
      </w:r>
      <w:r>
        <w:rPr>
          <w:spacing w:val="-1"/>
        </w:rPr>
        <w:t xml:space="preserve"> </w:t>
      </w:r>
      <w:r>
        <w:t>di una</w:t>
      </w:r>
      <w:r>
        <w:rPr>
          <w:spacing w:val="-1"/>
        </w:rPr>
        <w:t xml:space="preserve"> </w:t>
      </w:r>
      <w:r>
        <w:t>pagina</w:t>
      </w:r>
      <w:r>
        <w:rPr>
          <w:spacing w:val="-1"/>
        </w:rPr>
        <w:t xml:space="preserve"> </w:t>
      </w:r>
      <w:r>
        <w:t>web dedicata</w:t>
      </w:r>
      <w:r>
        <w:rPr>
          <w:spacing w:val="-1"/>
        </w:rPr>
        <w:t xml:space="preserve"> </w:t>
      </w:r>
      <w:r>
        <w:t>al monitoraggio delle azioni previste</w:t>
      </w:r>
      <w:r>
        <w:rPr>
          <w:spacing w:val="-1"/>
        </w:rPr>
        <w:t xml:space="preserve"> </w:t>
      </w:r>
      <w:r>
        <w:t>dal progetto di ristrutturazione, al fine di una maggiore trasparenza e diminuzione dei rischi corruttivi”.</w:t>
      </w:r>
    </w:p>
    <w:p w14:paraId="2B8513D4" w14:textId="77777777" w:rsidR="00A369B8" w:rsidRDefault="00A369B8">
      <w:pPr>
        <w:pStyle w:val="Corpotesto"/>
        <w:spacing w:before="11"/>
        <w:rPr>
          <w:sz w:val="20"/>
        </w:rPr>
      </w:pPr>
    </w:p>
    <w:p w14:paraId="2B567286" w14:textId="77777777" w:rsidR="00A369B8" w:rsidRDefault="002D1686">
      <w:pPr>
        <w:pStyle w:val="Corpotesto"/>
        <w:ind w:left="113" w:right="380"/>
        <w:jc w:val="both"/>
      </w:pPr>
      <w:r>
        <w:t>Pertanto, allo scopo di rendicontare nel dettaglio (anche in un’ottica</w:t>
      </w:r>
      <w:r>
        <w:rPr>
          <w:spacing w:val="-1"/>
        </w:rPr>
        <w:t xml:space="preserve"> </w:t>
      </w:r>
      <w:r>
        <w:t>di confronto con gli stakeholder) le azioni fondamentali di realizzazione dell’obiettivo in argomento, si ritiene utile dare conto dei seguenti documenti e informazioni:</w:t>
      </w:r>
    </w:p>
    <w:p w14:paraId="2E745599" w14:textId="77777777" w:rsidR="00A369B8" w:rsidRDefault="00A369B8">
      <w:pPr>
        <w:pStyle w:val="Corpotesto"/>
        <w:rPr>
          <w:sz w:val="20"/>
        </w:rPr>
      </w:pPr>
    </w:p>
    <w:p w14:paraId="40049D08" w14:textId="77777777" w:rsidR="00A369B8" w:rsidRDefault="002D1686">
      <w:pPr>
        <w:pStyle w:val="Paragrafoelenco"/>
        <w:numPr>
          <w:ilvl w:val="0"/>
          <w:numId w:val="1"/>
        </w:numPr>
        <w:tabs>
          <w:tab w:val="left" w:pos="819"/>
        </w:tabs>
        <w:spacing w:before="1" w:line="265" w:lineRule="exact"/>
        <w:ind w:left="819" w:hanging="346"/>
        <w:jc w:val="both"/>
        <w:rPr>
          <w:sz w:val="21"/>
        </w:rPr>
      </w:pPr>
      <w:r>
        <w:rPr>
          <w:spacing w:val="-2"/>
          <w:sz w:val="21"/>
        </w:rPr>
        <w:t>rispetto</w:t>
      </w:r>
      <w:r>
        <w:rPr>
          <w:spacing w:val="-11"/>
          <w:sz w:val="21"/>
        </w:rPr>
        <w:t xml:space="preserve"> </w:t>
      </w:r>
      <w:r>
        <w:rPr>
          <w:spacing w:val="-2"/>
          <w:sz w:val="21"/>
        </w:rPr>
        <w:t>ad</w:t>
      </w:r>
      <w:r>
        <w:rPr>
          <w:spacing w:val="-9"/>
          <w:sz w:val="21"/>
        </w:rPr>
        <w:t xml:space="preserve"> </w:t>
      </w:r>
      <w:r>
        <w:rPr>
          <w:i/>
          <w:spacing w:val="-2"/>
        </w:rPr>
        <w:t>Approvazione</w:t>
      </w:r>
      <w:r>
        <w:rPr>
          <w:i/>
          <w:spacing w:val="-16"/>
        </w:rPr>
        <w:t xml:space="preserve"> </w:t>
      </w:r>
      <w:r>
        <w:rPr>
          <w:i/>
          <w:spacing w:val="-4"/>
        </w:rPr>
        <w:t>atti</w:t>
      </w:r>
      <w:r>
        <w:rPr>
          <w:spacing w:val="-4"/>
          <w:sz w:val="21"/>
        </w:rPr>
        <w:t>:</w:t>
      </w:r>
    </w:p>
    <w:p w14:paraId="0C091C91" w14:textId="0BCB891F" w:rsidR="00A369B8" w:rsidRDefault="002D1686">
      <w:pPr>
        <w:pStyle w:val="Paragrafoelenco"/>
        <w:numPr>
          <w:ilvl w:val="1"/>
          <w:numId w:val="1"/>
        </w:numPr>
        <w:tabs>
          <w:tab w:val="left" w:pos="1246"/>
        </w:tabs>
        <w:ind w:right="102"/>
        <w:rPr>
          <w:sz w:val="21"/>
        </w:rPr>
      </w:pPr>
      <w:r>
        <w:rPr>
          <w:sz w:val="21"/>
        </w:rPr>
        <w:t>con deliberazione del Consiglio di amministrazione n. 107 del 27.06.2022, è stato approvato dall’Ateneo il progetto definitivo relativo ai lavori di ristrutturazione, restauro conservativo e adeguamento normativo dell’edificio “Ex Senologia”;</w:t>
      </w:r>
    </w:p>
    <w:p w14:paraId="5499A64A" w14:textId="77777777" w:rsidR="00A369B8" w:rsidRDefault="00A369B8">
      <w:pPr>
        <w:pStyle w:val="Corpotesto"/>
        <w:spacing w:before="2"/>
        <w:rPr>
          <w:sz w:val="20"/>
        </w:rPr>
      </w:pPr>
    </w:p>
    <w:p w14:paraId="258D46E4" w14:textId="77777777" w:rsidR="00A369B8" w:rsidRDefault="002D1686">
      <w:pPr>
        <w:pStyle w:val="Paragrafoelenco"/>
        <w:numPr>
          <w:ilvl w:val="0"/>
          <w:numId w:val="1"/>
        </w:numPr>
        <w:tabs>
          <w:tab w:val="left" w:pos="819"/>
        </w:tabs>
        <w:spacing w:before="1" w:line="264" w:lineRule="exact"/>
        <w:ind w:left="819" w:hanging="346"/>
        <w:jc w:val="both"/>
        <w:rPr>
          <w:sz w:val="21"/>
        </w:rPr>
      </w:pPr>
      <w:r>
        <w:rPr>
          <w:spacing w:val="-2"/>
          <w:sz w:val="21"/>
        </w:rPr>
        <w:t>rispetto</w:t>
      </w:r>
      <w:r>
        <w:rPr>
          <w:spacing w:val="-5"/>
          <w:sz w:val="21"/>
        </w:rPr>
        <w:t xml:space="preserve"> </w:t>
      </w:r>
      <w:r>
        <w:rPr>
          <w:spacing w:val="-2"/>
          <w:sz w:val="21"/>
        </w:rPr>
        <w:t>alla</w:t>
      </w:r>
      <w:r>
        <w:rPr>
          <w:spacing w:val="-6"/>
          <w:sz w:val="21"/>
        </w:rPr>
        <w:t xml:space="preserve"> </w:t>
      </w:r>
      <w:r>
        <w:rPr>
          <w:i/>
          <w:spacing w:val="-2"/>
        </w:rPr>
        <w:t>Conferenza</w:t>
      </w:r>
      <w:r>
        <w:rPr>
          <w:i/>
          <w:spacing w:val="-12"/>
        </w:rPr>
        <w:t xml:space="preserve"> </w:t>
      </w:r>
      <w:r>
        <w:rPr>
          <w:i/>
          <w:spacing w:val="-2"/>
        </w:rPr>
        <w:t>di</w:t>
      </w:r>
      <w:r>
        <w:rPr>
          <w:i/>
          <w:spacing w:val="-9"/>
        </w:rPr>
        <w:t xml:space="preserve"> </w:t>
      </w:r>
      <w:r>
        <w:rPr>
          <w:i/>
          <w:spacing w:val="-2"/>
        </w:rPr>
        <w:t>servizi</w:t>
      </w:r>
      <w:r>
        <w:rPr>
          <w:spacing w:val="-2"/>
          <w:sz w:val="21"/>
        </w:rPr>
        <w:t>:</w:t>
      </w:r>
    </w:p>
    <w:p w14:paraId="37E562C8" w14:textId="77777777" w:rsidR="00A369B8" w:rsidRDefault="002D1686">
      <w:pPr>
        <w:pStyle w:val="Paragrafoelenco"/>
        <w:numPr>
          <w:ilvl w:val="1"/>
          <w:numId w:val="1"/>
        </w:numPr>
        <w:tabs>
          <w:tab w:val="left" w:pos="1246"/>
        </w:tabs>
        <w:ind w:right="107"/>
        <w:rPr>
          <w:sz w:val="20"/>
        </w:rPr>
      </w:pPr>
      <w:r>
        <w:rPr>
          <w:sz w:val="21"/>
        </w:rPr>
        <w:t>con</w:t>
      </w:r>
      <w:r>
        <w:rPr>
          <w:spacing w:val="-2"/>
          <w:sz w:val="21"/>
        </w:rPr>
        <w:t xml:space="preserve"> </w:t>
      </w:r>
      <w:r>
        <w:rPr>
          <w:sz w:val="21"/>
        </w:rPr>
        <w:t>DDG n. 325 del 30.08.2022</w:t>
      </w:r>
      <w:r>
        <w:rPr>
          <w:spacing w:val="-1"/>
          <w:sz w:val="21"/>
        </w:rPr>
        <w:t xml:space="preserve"> </w:t>
      </w:r>
      <w:r>
        <w:rPr>
          <w:sz w:val="21"/>
        </w:rPr>
        <w:t>l’Ateneo ha</w:t>
      </w:r>
      <w:r>
        <w:rPr>
          <w:spacing w:val="-3"/>
          <w:sz w:val="21"/>
        </w:rPr>
        <w:t xml:space="preserve"> </w:t>
      </w:r>
      <w:r>
        <w:rPr>
          <w:sz w:val="21"/>
        </w:rPr>
        <w:t>decretato l’indizione</w:t>
      </w:r>
      <w:r>
        <w:rPr>
          <w:spacing w:val="-4"/>
          <w:sz w:val="21"/>
        </w:rPr>
        <w:t xml:space="preserve"> </w:t>
      </w:r>
      <w:r>
        <w:rPr>
          <w:sz w:val="21"/>
        </w:rPr>
        <w:t>della</w:t>
      </w:r>
      <w:r>
        <w:rPr>
          <w:spacing w:val="-1"/>
          <w:sz w:val="21"/>
        </w:rPr>
        <w:t xml:space="preserve"> </w:t>
      </w:r>
      <w:r>
        <w:rPr>
          <w:sz w:val="21"/>
        </w:rPr>
        <w:t>conferenza</w:t>
      </w:r>
      <w:r>
        <w:rPr>
          <w:spacing w:val="-1"/>
          <w:sz w:val="21"/>
        </w:rPr>
        <w:t xml:space="preserve"> </w:t>
      </w:r>
      <w:r>
        <w:rPr>
          <w:sz w:val="21"/>
        </w:rPr>
        <w:t>di servizi</w:t>
      </w:r>
      <w:r>
        <w:rPr>
          <w:spacing w:val="-3"/>
          <w:sz w:val="21"/>
        </w:rPr>
        <w:t xml:space="preserve"> </w:t>
      </w:r>
      <w:r>
        <w:rPr>
          <w:sz w:val="21"/>
        </w:rPr>
        <w:t xml:space="preserve">de- </w:t>
      </w:r>
      <w:proofErr w:type="spellStart"/>
      <w:r>
        <w:rPr>
          <w:sz w:val="21"/>
        </w:rPr>
        <w:t>cisoria</w:t>
      </w:r>
      <w:proofErr w:type="spellEnd"/>
      <w:r>
        <w:rPr>
          <w:sz w:val="21"/>
        </w:rPr>
        <w:t xml:space="preserve"> in forma semplificata in relazione ai lavori di cui al punto precedente;</w:t>
      </w:r>
    </w:p>
    <w:p w14:paraId="760B7735" w14:textId="77777777" w:rsidR="00A369B8" w:rsidRDefault="002D1686">
      <w:pPr>
        <w:pStyle w:val="Paragrafoelenco"/>
        <w:numPr>
          <w:ilvl w:val="1"/>
          <w:numId w:val="1"/>
        </w:numPr>
        <w:tabs>
          <w:tab w:val="left" w:pos="1246"/>
        </w:tabs>
        <w:ind w:right="104"/>
        <w:rPr>
          <w:sz w:val="20"/>
        </w:rPr>
      </w:pPr>
      <w:r>
        <w:rPr>
          <w:sz w:val="21"/>
        </w:rPr>
        <w:t>con nota a firma del RUP, arch. Camilla Bianchi, prot. n. 14862 del 15.09.2022, l’Ateneo ha convocato detta conferenza di servizi (con termine ultimo in data 14.12.2022), coinvolgendo il Comune di Perugia, la USL n. 1, la Soprintendenza Archeologia belle arti e paesaggio dell’Umbria, il Comando provinciale dei Vigili del fuoco e la Regione Umbria;</w:t>
      </w:r>
    </w:p>
    <w:p w14:paraId="30E92351" w14:textId="77777777" w:rsidR="00A369B8" w:rsidRDefault="002D1686">
      <w:pPr>
        <w:pStyle w:val="Paragrafoelenco"/>
        <w:numPr>
          <w:ilvl w:val="1"/>
          <w:numId w:val="1"/>
        </w:numPr>
        <w:tabs>
          <w:tab w:val="left" w:pos="1246"/>
        </w:tabs>
        <w:ind w:right="102"/>
        <w:rPr>
          <w:sz w:val="20"/>
        </w:rPr>
      </w:pPr>
      <w:r>
        <w:rPr>
          <w:sz w:val="21"/>
        </w:rPr>
        <w:t xml:space="preserve">con DDG n. 25 del 26.01.2023 l’Ateneo ha decretato la conclusione positiva della citata </w:t>
      </w:r>
      <w:proofErr w:type="spellStart"/>
      <w:r>
        <w:rPr>
          <w:sz w:val="21"/>
        </w:rPr>
        <w:t>confe</w:t>
      </w:r>
      <w:proofErr w:type="spellEnd"/>
      <w:r>
        <w:rPr>
          <w:sz w:val="21"/>
        </w:rPr>
        <w:t xml:space="preserve">- </w:t>
      </w:r>
      <w:proofErr w:type="spellStart"/>
      <w:r>
        <w:rPr>
          <w:sz w:val="21"/>
        </w:rPr>
        <w:t>renza</w:t>
      </w:r>
      <w:proofErr w:type="spellEnd"/>
      <w:r>
        <w:rPr>
          <w:sz w:val="21"/>
        </w:rPr>
        <w:t xml:space="preserve"> di servizi decisoria;</w:t>
      </w:r>
    </w:p>
    <w:p w14:paraId="7AFCA606" w14:textId="77777777" w:rsidR="00A369B8" w:rsidRDefault="00A369B8">
      <w:pPr>
        <w:pStyle w:val="Corpotesto"/>
        <w:spacing w:before="6"/>
        <w:rPr>
          <w:sz w:val="20"/>
        </w:rPr>
      </w:pPr>
    </w:p>
    <w:p w14:paraId="497A3EF2" w14:textId="77777777" w:rsidR="00A369B8" w:rsidRDefault="002D1686">
      <w:pPr>
        <w:pStyle w:val="Paragrafoelenco"/>
        <w:numPr>
          <w:ilvl w:val="0"/>
          <w:numId w:val="1"/>
        </w:numPr>
        <w:tabs>
          <w:tab w:val="left" w:pos="820"/>
          <w:tab w:val="left" w:pos="833"/>
        </w:tabs>
        <w:spacing w:line="235" w:lineRule="auto"/>
        <w:ind w:left="833" w:right="103" w:hanging="360"/>
        <w:jc w:val="both"/>
        <w:rPr>
          <w:sz w:val="21"/>
        </w:rPr>
      </w:pPr>
      <w:r>
        <w:rPr>
          <w:sz w:val="21"/>
        </w:rPr>
        <w:t xml:space="preserve">con riferimento alla </w:t>
      </w:r>
      <w:r>
        <w:rPr>
          <w:i/>
        </w:rPr>
        <w:t>Individuazione</w:t>
      </w:r>
      <w:r>
        <w:rPr>
          <w:i/>
          <w:spacing w:val="-2"/>
        </w:rPr>
        <w:t xml:space="preserve"> </w:t>
      </w:r>
      <w:r>
        <w:rPr>
          <w:i/>
        </w:rPr>
        <w:t>del</w:t>
      </w:r>
      <w:r>
        <w:rPr>
          <w:i/>
          <w:spacing w:val="-2"/>
        </w:rPr>
        <w:t xml:space="preserve"> </w:t>
      </w:r>
      <w:r>
        <w:rPr>
          <w:i/>
        </w:rPr>
        <w:t>soggetto</w:t>
      </w:r>
      <w:r>
        <w:rPr>
          <w:i/>
          <w:spacing w:val="-1"/>
        </w:rPr>
        <w:t xml:space="preserve"> </w:t>
      </w:r>
      <w:r>
        <w:rPr>
          <w:i/>
        </w:rPr>
        <w:t>deputato</w:t>
      </w:r>
      <w:r>
        <w:rPr>
          <w:i/>
          <w:spacing w:val="-1"/>
        </w:rPr>
        <w:t xml:space="preserve"> </w:t>
      </w:r>
      <w:r>
        <w:rPr>
          <w:i/>
        </w:rPr>
        <w:t>all'espletamento</w:t>
      </w:r>
      <w:r>
        <w:rPr>
          <w:i/>
          <w:spacing w:val="-3"/>
        </w:rPr>
        <w:t xml:space="preserve"> </w:t>
      </w:r>
      <w:r>
        <w:rPr>
          <w:i/>
        </w:rPr>
        <w:t>della</w:t>
      </w:r>
      <w:r>
        <w:rPr>
          <w:i/>
          <w:spacing w:val="-2"/>
        </w:rPr>
        <w:t xml:space="preserve"> </w:t>
      </w:r>
      <w:r>
        <w:rPr>
          <w:i/>
        </w:rPr>
        <w:t>procedura</w:t>
      </w:r>
      <w:r>
        <w:rPr>
          <w:i/>
          <w:spacing w:val="-4"/>
        </w:rPr>
        <w:t xml:space="preserve"> </w:t>
      </w:r>
      <w:r>
        <w:rPr>
          <w:i/>
        </w:rPr>
        <w:t>della gara di appalto</w:t>
      </w:r>
      <w:r>
        <w:rPr>
          <w:sz w:val="21"/>
        </w:rPr>
        <w:t xml:space="preserve">: in ossequio alla convenzione stipulata tra l’Ateneo e la Provincia di Perugia nel 2022, gli atti relativi all’affidamento dei lavori in argomento saranno espletati dalla Provincia di Pe- </w:t>
      </w:r>
      <w:proofErr w:type="spellStart"/>
      <w:r>
        <w:rPr>
          <w:sz w:val="21"/>
        </w:rPr>
        <w:t>rugia</w:t>
      </w:r>
      <w:proofErr w:type="spellEnd"/>
      <w:r>
        <w:rPr>
          <w:sz w:val="21"/>
        </w:rPr>
        <w:t xml:space="preserve"> in qualità di Stazione Unica Appaltante.</w:t>
      </w:r>
    </w:p>
    <w:p w14:paraId="71CDB309" w14:textId="77777777" w:rsidR="00A369B8" w:rsidRDefault="00A369B8">
      <w:pPr>
        <w:pStyle w:val="Corpotesto"/>
        <w:spacing w:before="2"/>
      </w:pPr>
    </w:p>
    <w:p w14:paraId="7B5A5A66" w14:textId="77777777" w:rsidR="00A369B8" w:rsidRDefault="002D1686">
      <w:pPr>
        <w:pStyle w:val="Corpotesto"/>
        <w:ind w:left="113"/>
        <w:jc w:val="both"/>
      </w:pPr>
      <w:r>
        <w:t>Perugia,</w:t>
      </w:r>
      <w:r>
        <w:rPr>
          <w:spacing w:val="-6"/>
        </w:rPr>
        <w:t xml:space="preserve"> </w:t>
      </w:r>
      <w:r>
        <w:t>29</w:t>
      </w:r>
      <w:r>
        <w:rPr>
          <w:spacing w:val="-6"/>
        </w:rPr>
        <w:t xml:space="preserve"> </w:t>
      </w:r>
      <w:r>
        <w:t>giugno</w:t>
      </w:r>
      <w:r>
        <w:rPr>
          <w:spacing w:val="-3"/>
        </w:rPr>
        <w:t xml:space="preserve"> </w:t>
      </w:r>
      <w:r>
        <w:rPr>
          <w:spacing w:val="-4"/>
        </w:rPr>
        <w:t>2023</w:t>
      </w:r>
    </w:p>
    <w:p w14:paraId="5C08DF8D" w14:textId="77777777" w:rsidR="00A369B8" w:rsidRDefault="002D1686">
      <w:pPr>
        <w:pStyle w:val="Corpotesto"/>
        <w:spacing w:before="101"/>
        <w:ind w:left="5912" w:right="1081"/>
        <w:jc w:val="center"/>
      </w:pPr>
      <w:r>
        <w:t>Il</w:t>
      </w:r>
      <w:r>
        <w:rPr>
          <w:spacing w:val="-2"/>
        </w:rPr>
        <w:t xml:space="preserve"> Responsabile</w:t>
      </w:r>
    </w:p>
    <w:p w14:paraId="5B74F931" w14:textId="77777777" w:rsidR="00A369B8" w:rsidRDefault="002D1686">
      <w:pPr>
        <w:pStyle w:val="Corpotesto"/>
        <w:spacing w:before="1"/>
        <w:ind w:left="5912" w:right="1081"/>
        <w:jc w:val="center"/>
      </w:pPr>
      <w:r>
        <w:t>della</w:t>
      </w:r>
      <w:r>
        <w:rPr>
          <w:spacing w:val="-12"/>
        </w:rPr>
        <w:t xml:space="preserve"> </w:t>
      </w:r>
      <w:r>
        <w:t>prevenzione</w:t>
      </w:r>
      <w:r>
        <w:rPr>
          <w:spacing w:val="-12"/>
        </w:rPr>
        <w:t xml:space="preserve"> </w:t>
      </w:r>
      <w:r>
        <w:t>della</w:t>
      </w:r>
      <w:r>
        <w:rPr>
          <w:spacing w:val="-12"/>
        </w:rPr>
        <w:t xml:space="preserve"> </w:t>
      </w:r>
      <w:r>
        <w:t>corruzione e della trasparenza</w:t>
      </w:r>
    </w:p>
    <w:p w14:paraId="3188A5E4" w14:textId="77777777" w:rsidR="00A369B8" w:rsidRDefault="002D1686">
      <w:pPr>
        <w:pStyle w:val="Corpotesto"/>
        <w:spacing w:line="253" w:lineRule="exact"/>
        <w:ind w:left="5910" w:right="1081"/>
        <w:jc w:val="center"/>
        <w:rPr>
          <w:spacing w:val="-2"/>
        </w:rPr>
      </w:pPr>
      <w:r>
        <w:t>F.to</w:t>
      </w:r>
      <w:r>
        <w:rPr>
          <w:spacing w:val="-6"/>
        </w:rPr>
        <w:t xml:space="preserve"> </w:t>
      </w:r>
      <w:r>
        <w:t>Dott.ssa</w:t>
      </w:r>
      <w:r>
        <w:rPr>
          <w:spacing w:val="-5"/>
        </w:rPr>
        <w:t xml:space="preserve"> </w:t>
      </w:r>
      <w:r>
        <w:t>Emanuela</w:t>
      </w:r>
      <w:r>
        <w:rPr>
          <w:spacing w:val="-6"/>
        </w:rPr>
        <w:t xml:space="preserve"> </w:t>
      </w:r>
      <w:r>
        <w:rPr>
          <w:spacing w:val="-2"/>
        </w:rPr>
        <w:t>Silveri</w:t>
      </w:r>
    </w:p>
    <w:p w14:paraId="179E833E" w14:textId="77777777" w:rsidR="002459C5" w:rsidRDefault="002459C5">
      <w:pPr>
        <w:pStyle w:val="Corpotesto"/>
        <w:spacing w:line="253" w:lineRule="exact"/>
        <w:ind w:left="5910" w:right="1081"/>
        <w:jc w:val="center"/>
      </w:pPr>
    </w:p>
    <w:p w14:paraId="6250F48B" w14:textId="77777777" w:rsidR="00A369B8" w:rsidRDefault="00A369B8">
      <w:pPr>
        <w:pStyle w:val="Corpotesto"/>
        <w:spacing w:before="11"/>
        <w:rPr>
          <w:sz w:val="16"/>
        </w:rPr>
      </w:pPr>
    </w:p>
    <w:p w14:paraId="56C254BB" w14:textId="77777777" w:rsidR="00A369B8" w:rsidRDefault="00A369B8">
      <w:pPr>
        <w:rPr>
          <w:sz w:val="16"/>
        </w:rPr>
        <w:sectPr w:rsidR="00A369B8">
          <w:type w:val="continuous"/>
          <w:pgSz w:w="11900" w:h="16850"/>
          <w:pgMar w:top="700" w:right="740" w:bottom="280" w:left="1020" w:header="720" w:footer="720" w:gutter="0"/>
          <w:cols w:space="720"/>
        </w:sectPr>
      </w:pPr>
    </w:p>
    <w:p w14:paraId="78397AC6" w14:textId="77777777" w:rsidR="00A369B8" w:rsidRDefault="002D1686">
      <w:pPr>
        <w:spacing w:before="100"/>
        <w:ind w:left="221"/>
        <w:rPr>
          <w:sz w:val="13"/>
        </w:rPr>
      </w:pPr>
      <w:r>
        <w:rPr>
          <w:sz w:val="13"/>
        </w:rPr>
        <w:t>Palazzo</w:t>
      </w:r>
      <w:r>
        <w:rPr>
          <w:spacing w:val="-9"/>
          <w:sz w:val="13"/>
        </w:rPr>
        <w:t xml:space="preserve"> </w:t>
      </w:r>
      <w:r>
        <w:rPr>
          <w:sz w:val="13"/>
        </w:rPr>
        <w:t>Gallenga</w:t>
      </w:r>
      <w:r>
        <w:rPr>
          <w:spacing w:val="-9"/>
          <w:sz w:val="13"/>
        </w:rPr>
        <w:t xml:space="preserve"> </w:t>
      </w:r>
      <w:r>
        <w:rPr>
          <w:sz w:val="13"/>
        </w:rPr>
        <w:t>–</w:t>
      </w:r>
      <w:r>
        <w:rPr>
          <w:spacing w:val="-7"/>
          <w:sz w:val="13"/>
        </w:rPr>
        <w:t xml:space="preserve"> </w:t>
      </w:r>
      <w:r>
        <w:rPr>
          <w:sz w:val="13"/>
        </w:rPr>
        <w:t>Piazza</w:t>
      </w:r>
      <w:r>
        <w:rPr>
          <w:spacing w:val="-9"/>
          <w:sz w:val="13"/>
        </w:rPr>
        <w:t xml:space="preserve"> </w:t>
      </w:r>
      <w:r>
        <w:rPr>
          <w:sz w:val="13"/>
        </w:rPr>
        <w:t>Fortebraccio</w:t>
      </w:r>
      <w:r>
        <w:rPr>
          <w:spacing w:val="-9"/>
          <w:sz w:val="13"/>
        </w:rPr>
        <w:t xml:space="preserve"> </w:t>
      </w:r>
      <w:r>
        <w:rPr>
          <w:sz w:val="13"/>
        </w:rPr>
        <w:t>4 06123 Perugia – Italia</w:t>
      </w:r>
    </w:p>
    <w:p w14:paraId="5027ECE6" w14:textId="77777777" w:rsidR="00A369B8" w:rsidRDefault="002459C5">
      <w:pPr>
        <w:spacing w:before="1"/>
        <w:ind w:left="221"/>
        <w:rPr>
          <w:sz w:val="13"/>
        </w:rPr>
      </w:pPr>
      <w:hyperlink r:id="rId6">
        <w:r w:rsidR="002D1686">
          <w:rPr>
            <w:spacing w:val="-2"/>
            <w:sz w:val="13"/>
          </w:rPr>
          <w:t>www.unistrapg.it</w:t>
        </w:r>
      </w:hyperlink>
    </w:p>
    <w:p w14:paraId="26B80DD8" w14:textId="77777777" w:rsidR="00A369B8" w:rsidRDefault="002D1686">
      <w:pPr>
        <w:spacing w:before="100"/>
        <w:ind w:left="221" w:right="204"/>
        <w:rPr>
          <w:b/>
          <w:sz w:val="13"/>
        </w:rPr>
      </w:pPr>
      <w:r>
        <w:br w:type="column"/>
      </w:r>
      <w:r>
        <w:rPr>
          <w:b/>
          <w:sz w:val="13"/>
        </w:rPr>
        <w:t>SERVIZIO</w:t>
      </w:r>
      <w:r>
        <w:rPr>
          <w:b/>
          <w:spacing w:val="-10"/>
          <w:sz w:val="13"/>
        </w:rPr>
        <w:t xml:space="preserve"> </w:t>
      </w:r>
      <w:r>
        <w:rPr>
          <w:b/>
          <w:sz w:val="13"/>
        </w:rPr>
        <w:t>DI</w:t>
      </w:r>
      <w:r>
        <w:rPr>
          <w:b/>
          <w:spacing w:val="-9"/>
          <w:sz w:val="13"/>
        </w:rPr>
        <w:t xml:space="preserve"> </w:t>
      </w:r>
      <w:r>
        <w:rPr>
          <w:b/>
          <w:sz w:val="13"/>
        </w:rPr>
        <w:t>SUPPORTO</w:t>
      </w:r>
      <w:r>
        <w:rPr>
          <w:b/>
          <w:spacing w:val="-10"/>
          <w:sz w:val="13"/>
        </w:rPr>
        <w:t xml:space="preserve"> </w:t>
      </w:r>
      <w:r>
        <w:rPr>
          <w:b/>
          <w:sz w:val="13"/>
        </w:rPr>
        <w:t>AL</w:t>
      </w:r>
      <w:r>
        <w:rPr>
          <w:b/>
          <w:spacing w:val="-9"/>
          <w:sz w:val="13"/>
        </w:rPr>
        <w:t xml:space="preserve"> </w:t>
      </w:r>
      <w:r>
        <w:rPr>
          <w:b/>
          <w:sz w:val="13"/>
        </w:rPr>
        <w:t>RESPONSABILE</w:t>
      </w:r>
      <w:r>
        <w:rPr>
          <w:b/>
          <w:spacing w:val="40"/>
          <w:sz w:val="13"/>
        </w:rPr>
        <w:t xml:space="preserve"> </w:t>
      </w:r>
      <w:r>
        <w:rPr>
          <w:b/>
          <w:sz w:val="13"/>
        </w:rPr>
        <w:t>DELLA PREVENZIONE DELLA CORRUZIONE</w:t>
      </w:r>
      <w:r>
        <w:rPr>
          <w:b/>
          <w:spacing w:val="40"/>
          <w:sz w:val="13"/>
        </w:rPr>
        <w:t xml:space="preserve"> </w:t>
      </w:r>
      <w:r>
        <w:rPr>
          <w:b/>
          <w:sz w:val="13"/>
        </w:rPr>
        <w:t>E DELLA TRASPARENZA</w:t>
      </w:r>
    </w:p>
    <w:p w14:paraId="7DF7EC95" w14:textId="77777777" w:rsidR="00A369B8" w:rsidRDefault="002D1686">
      <w:pPr>
        <w:spacing w:before="3"/>
        <w:ind w:left="221"/>
        <w:rPr>
          <w:sz w:val="13"/>
        </w:rPr>
      </w:pPr>
      <w:r>
        <w:rPr>
          <w:sz w:val="13"/>
        </w:rPr>
        <w:t>Telefono</w:t>
      </w:r>
      <w:r>
        <w:rPr>
          <w:spacing w:val="-6"/>
          <w:sz w:val="13"/>
        </w:rPr>
        <w:t xml:space="preserve"> </w:t>
      </w:r>
      <w:r>
        <w:rPr>
          <w:sz w:val="13"/>
        </w:rPr>
        <w:t>+39</w:t>
      </w:r>
      <w:r>
        <w:rPr>
          <w:spacing w:val="-5"/>
          <w:sz w:val="13"/>
        </w:rPr>
        <w:t xml:space="preserve"> </w:t>
      </w:r>
      <w:r>
        <w:rPr>
          <w:sz w:val="13"/>
        </w:rPr>
        <w:t>075</w:t>
      </w:r>
      <w:r>
        <w:rPr>
          <w:spacing w:val="-5"/>
          <w:sz w:val="13"/>
        </w:rPr>
        <w:t xml:space="preserve"> </w:t>
      </w:r>
      <w:r>
        <w:rPr>
          <w:sz w:val="13"/>
        </w:rPr>
        <w:t>5746297-</w:t>
      </w:r>
      <w:r>
        <w:rPr>
          <w:spacing w:val="-5"/>
          <w:sz w:val="13"/>
        </w:rPr>
        <w:t>342</w:t>
      </w:r>
    </w:p>
    <w:sectPr w:rsidR="00A369B8">
      <w:type w:val="continuous"/>
      <w:pgSz w:w="11900" w:h="16850"/>
      <w:pgMar w:top="700" w:right="740" w:bottom="280" w:left="1020" w:header="720" w:footer="720" w:gutter="0"/>
      <w:cols w:num="2" w:space="720" w:equalWidth="0">
        <w:col w:w="2581" w:space="4260"/>
        <w:col w:w="32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B72DA"/>
    <w:multiLevelType w:val="hybridMultilevel"/>
    <w:tmpl w:val="D332B0C2"/>
    <w:lvl w:ilvl="0" w:tplc="989E85CC">
      <w:start w:val="1"/>
      <w:numFmt w:val="lowerLetter"/>
      <w:lvlText w:val="%1)"/>
      <w:lvlJc w:val="left"/>
      <w:pPr>
        <w:ind w:left="821" w:hanging="348"/>
        <w:jc w:val="left"/>
      </w:pPr>
      <w:rPr>
        <w:rFonts w:ascii="Tahoma" w:eastAsia="Tahoma" w:hAnsi="Tahoma" w:cs="Tahoma" w:hint="default"/>
        <w:b w:val="0"/>
        <w:bCs w:val="0"/>
        <w:i w:val="0"/>
        <w:iCs w:val="0"/>
        <w:spacing w:val="-1"/>
        <w:w w:val="100"/>
        <w:sz w:val="21"/>
        <w:szCs w:val="21"/>
        <w:lang w:val="it-IT" w:eastAsia="en-US" w:bidi="ar-SA"/>
      </w:rPr>
    </w:lvl>
    <w:lvl w:ilvl="1" w:tplc="4DDA16A0">
      <w:numFmt w:val="bullet"/>
      <w:lvlText w:val="-"/>
      <w:lvlJc w:val="left"/>
      <w:pPr>
        <w:ind w:left="1246" w:hanging="360"/>
      </w:pPr>
      <w:rPr>
        <w:rFonts w:ascii="Tahoma" w:eastAsia="Tahoma" w:hAnsi="Tahoma" w:cs="Tahoma" w:hint="default"/>
        <w:spacing w:val="0"/>
        <w:w w:val="99"/>
        <w:lang w:val="it-IT" w:eastAsia="en-US" w:bidi="ar-SA"/>
      </w:rPr>
    </w:lvl>
    <w:lvl w:ilvl="2" w:tplc="4AF04F0C">
      <w:numFmt w:val="bullet"/>
      <w:lvlText w:val="•"/>
      <w:lvlJc w:val="left"/>
      <w:pPr>
        <w:ind w:left="2228" w:hanging="360"/>
      </w:pPr>
      <w:rPr>
        <w:rFonts w:hint="default"/>
        <w:lang w:val="it-IT" w:eastAsia="en-US" w:bidi="ar-SA"/>
      </w:rPr>
    </w:lvl>
    <w:lvl w:ilvl="3" w:tplc="F0963B80">
      <w:numFmt w:val="bullet"/>
      <w:lvlText w:val="•"/>
      <w:lvlJc w:val="left"/>
      <w:pPr>
        <w:ind w:left="3217" w:hanging="360"/>
      </w:pPr>
      <w:rPr>
        <w:rFonts w:hint="default"/>
        <w:lang w:val="it-IT" w:eastAsia="en-US" w:bidi="ar-SA"/>
      </w:rPr>
    </w:lvl>
    <w:lvl w:ilvl="4" w:tplc="026C3C5C">
      <w:numFmt w:val="bullet"/>
      <w:lvlText w:val="•"/>
      <w:lvlJc w:val="left"/>
      <w:pPr>
        <w:ind w:left="4206" w:hanging="360"/>
      </w:pPr>
      <w:rPr>
        <w:rFonts w:hint="default"/>
        <w:lang w:val="it-IT" w:eastAsia="en-US" w:bidi="ar-SA"/>
      </w:rPr>
    </w:lvl>
    <w:lvl w:ilvl="5" w:tplc="1D9C3838">
      <w:numFmt w:val="bullet"/>
      <w:lvlText w:val="•"/>
      <w:lvlJc w:val="left"/>
      <w:pPr>
        <w:ind w:left="5195" w:hanging="360"/>
      </w:pPr>
      <w:rPr>
        <w:rFonts w:hint="default"/>
        <w:lang w:val="it-IT" w:eastAsia="en-US" w:bidi="ar-SA"/>
      </w:rPr>
    </w:lvl>
    <w:lvl w:ilvl="6" w:tplc="31BE8E50">
      <w:numFmt w:val="bullet"/>
      <w:lvlText w:val="•"/>
      <w:lvlJc w:val="left"/>
      <w:pPr>
        <w:ind w:left="6184" w:hanging="360"/>
      </w:pPr>
      <w:rPr>
        <w:rFonts w:hint="default"/>
        <w:lang w:val="it-IT" w:eastAsia="en-US" w:bidi="ar-SA"/>
      </w:rPr>
    </w:lvl>
    <w:lvl w:ilvl="7" w:tplc="02DE3F1E">
      <w:numFmt w:val="bullet"/>
      <w:lvlText w:val="•"/>
      <w:lvlJc w:val="left"/>
      <w:pPr>
        <w:ind w:left="7172" w:hanging="360"/>
      </w:pPr>
      <w:rPr>
        <w:rFonts w:hint="default"/>
        <w:lang w:val="it-IT" w:eastAsia="en-US" w:bidi="ar-SA"/>
      </w:rPr>
    </w:lvl>
    <w:lvl w:ilvl="8" w:tplc="E402ADAE">
      <w:numFmt w:val="bullet"/>
      <w:lvlText w:val="•"/>
      <w:lvlJc w:val="left"/>
      <w:pPr>
        <w:ind w:left="8161" w:hanging="360"/>
      </w:pPr>
      <w:rPr>
        <w:rFonts w:hint="default"/>
        <w:lang w:val="it-IT" w:eastAsia="en-US" w:bidi="ar-SA"/>
      </w:rPr>
    </w:lvl>
  </w:abstractNum>
  <w:num w:numId="1" w16cid:durableId="1949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369B8"/>
    <w:rsid w:val="002459C5"/>
    <w:rsid w:val="002D1686"/>
    <w:rsid w:val="00A36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383D"/>
  <w15:docId w15:val="{3A043096-3E9E-44D2-856C-683011E4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1246"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strapg.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Roberta Chiucchiu</cp:lastModifiedBy>
  <cp:revision>3</cp:revision>
  <dcterms:created xsi:type="dcterms:W3CDTF">2023-09-13T10:02:00Z</dcterms:created>
  <dcterms:modified xsi:type="dcterms:W3CDTF">2024-02-23T10:23:00Z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per Microsoft 365</vt:lpwstr>
  </property>
  <property fmtid="{D5CDD505-2E9C-101B-9397-08002B2CF9AE}" pid="4" name="LastSaved">
    <vt:filetime>2023-09-13T00:00:00Z</vt:filetime>
  </property>
  <property fmtid="{D5CDD505-2E9C-101B-9397-08002B2CF9AE}" pid="5" name="Producer">
    <vt:lpwstr>Microsoft® Word per Microsoft 365</vt:lpwstr>
  </property>
</Properties>
</file>